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76B6" w14:textId="4209DC7E" w:rsidR="00497117" w:rsidRPr="00014B64" w:rsidRDefault="00FC7F65" w:rsidP="00497117">
      <w:p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Na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temelju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Statuta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Komisije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računovodstvo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reviziju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BiH</w:t>
      </w:r>
      <w:r w:rsidR="00497117" w:rsidRPr="00014B64">
        <w:rPr>
          <w:noProof w:val="0"/>
          <w:lang w:val="hr-HR"/>
        </w:rPr>
        <w:t xml:space="preserve"> (</w:t>
      </w:r>
      <w:r w:rsidRPr="00014B64">
        <w:rPr>
          <w:noProof w:val="0"/>
          <w:lang w:val="hr-HR"/>
        </w:rPr>
        <w:t>Usuglašeni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pročišćeni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tekst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od</w:t>
      </w:r>
      <w:r w:rsidR="00497117" w:rsidRPr="00014B64">
        <w:rPr>
          <w:noProof w:val="0"/>
          <w:lang w:val="hr-HR"/>
        </w:rPr>
        <w:t xml:space="preserve"> 10. 3. 2006. </w:t>
      </w:r>
      <w:r w:rsidRPr="00014B64">
        <w:rPr>
          <w:noProof w:val="0"/>
          <w:lang w:val="hr-HR"/>
        </w:rPr>
        <w:t>g</w:t>
      </w:r>
      <w:r w:rsidR="00497117" w:rsidRPr="00014B64">
        <w:rPr>
          <w:noProof w:val="0"/>
          <w:lang w:val="hr-HR"/>
        </w:rPr>
        <w:t xml:space="preserve">.) </w:t>
      </w:r>
      <w:r w:rsidRPr="00014B64">
        <w:rPr>
          <w:noProof w:val="0"/>
          <w:lang w:val="hr-HR"/>
        </w:rPr>
        <w:t>Komisija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računovodstvo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reviziju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BiH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na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sjednici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održanoj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dana</w:t>
      </w:r>
      <w:r w:rsidR="009E3FEE">
        <w:rPr>
          <w:noProof w:val="0"/>
          <w:lang w:val="hr-HR"/>
        </w:rPr>
        <w:t xml:space="preserve"> 28.2.2024. </w:t>
      </w:r>
      <w:r w:rsidRPr="00014B64">
        <w:rPr>
          <w:noProof w:val="0"/>
          <w:lang w:val="hr-HR"/>
        </w:rPr>
        <w:t>g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donosi</w:t>
      </w:r>
      <w:r w:rsidR="00497117" w:rsidRPr="00014B64">
        <w:rPr>
          <w:noProof w:val="0"/>
          <w:lang w:val="hr-HR"/>
        </w:rPr>
        <w:t>:</w:t>
      </w:r>
    </w:p>
    <w:p w14:paraId="62BFFF01" w14:textId="77777777" w:rsidR="00497117" w:rsidRPr="00014B64" w:rsidRDefault="00497117" w:rsidP="00497117">
      <w:pPr>
        <w:rPr>
          <w:noProof w:val="0"/>
          <w:lang w:val="hr-HR"/>
        </w:rPr>
      </w:pPr>
    </w:p>
    <w:p w14:paraId="7AA6AFDD" w14:textId="0618A905" w:rsidR="00497117" w:rsidRPr="00014B64" w:rsidRDefault="00FC7F65" w:rsidP="00497117">
      <w:pPr>
        <w:jc w:val="center"/>
        <w:rPr>
          <w:b/>
          <w:noProof w:val="0"/>
          <w:sz w:val="28"/>
          <w:szCs w:val="28"/>
          <w:lang w:val="hr-HR"/>
        </w:rPr>
      </w:pPr>
      <w:r w:rsidRPr="00014B64">
        <w:rPr>
          <w:b/>
          <w:noProof w:val="0"/>
          <w:sz w:val="28"/>
          <w:szCs w:val="28"/>
          <w:lang w:val="hr-HR"/>
        </w:rPr>
        <w:t>ODLUKU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O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DAVANJU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S</w:t>
      </w:r>
      <w:r w:rsidR="00C81ABD" w:rsidRPr="00014B64">
        <w:rPr>
          <w:b/>
          <w:noProof w:val="0"/>
          <w:sz w:val="28"/>
          <w:szCs w:val="28"/>
          <w:lang w:val="hr-HR"/>
        </w:rPr>
        <w:t>U</w:t>
      </w:r>
      <w:r w:rsidRPr="00014B64">
        <w:rPr>
          <w:b/>
          <w:noProof w:val="0"/>
          <w:sz w:val="28"/>
          <w:szCs w:val="28"/>
          <w:lang w:val="hr-HR"/>
        </w:rPr>
        <w:t>GLASNOSTI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ZA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PRUŽANJE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OBUKE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KANDIDATIMA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ZA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ST</w:t>
      </w:r>
      <w:r w:rsidR="00C81ABD" w:rsidRPr="00014B64">
        <w:rPr>
          <w:b/>
          <w:noProof w:val="0"/>
          <w:sz w:val="28"/>
          <w:szCs w:val="28"/>
          <w:lang w:val="hr-HR"/>
        </w:rPr>
        <w:t>JE</w:t>
      </w:r>
      <w:r w:rsidRPr="00014B64">
        <w:rPr>
          <w:b/>
          <w:noProof w:val="0"/>
          <w:sz w:val="28"/>
          <w:szCs w:val="28"/>
          <w:lang w:val="hr-HR"/>
        </w:rPr>
        <w:t>CANJE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PROFESIONALNIH</w:t>
      </w:r>
      <w:r w:rsidR="00497117" w:rsidRPr="00014B64">
        <w:rPr>
          <w:b/>
          <w:noProof w:val="0"/>
          <w:sz w:val="28"/>
          <w:szCs w:val="28"/>
          <w:lang w:val="hr-HR"/>
        </w:rPr>
        <w:t xml:space="preserve"> </w:t>
      </w:r>
      <w:r w:rsidRPr="00014B64">
        <w:rPr>
          <w:b/>
          <w:noProof w:val="0"/>
          <w:sz w:val="28"/>
          <w:szCs w:val="28"/>
          <w:lang w:val="hr-HR"/>
        </w:rPr>
        <w:t>ZVANJA</w:t>
      </w:r>
    </w:p>
    <w:p w14:paraId="67B59DB4" w14:textId="77777777" w:rsidR="00497117" w:rsidRPr="00014B64" w:rsidRDefault="00497117" w:rsidP="00497117">
      <w:pPr>
        <w:jc w:val="center"/>
        <w:rPr>
          <w:b/>
          <w:noProof w:val="0"/>
          <w:sz w:val="28"/>
          <w:szCs w:val="28"/>
          <w:lang w:val="hr-HR"/>
        </w:rPr>
      </w:pPr>
    </w:p>
    <w:p w14:paraId="43583EAF" w14:textId="6C653326" w:rsidR="002F71DB" w:rsidRPr="00014B64" w:rsidRDefault="00FC7F65" w:rsidP="003776BA">
      <w:pPr>
        <w:jc w:val="center"/>
        <w:rPr>
          <w:b/>
          <w:noProof w:val="0"/>
          <w:lang w:val="hr-HR"/>
        </w:rPr>
      </w:pPr>
      <w:r w:rsidRPr="00014B64">
        <w:rPr>
          <w:b/>
          <w:noProof w:val="0"/>
          <w:lang w:val="hr-HR"/>
        </w:rPr>
        <w:t>Član</w:t>
      </w:r>
      <w:r w:rsidR="00080CDD" w:rsidRPr="00014B64">
        <w:rPr>
          <w:b/>
          <w:noProof w:val="0"/>
          <w:lang w:val="hr-HR"/>
        </w:rPr>
        <w:t>ak</w:t>
      </w:r>
      <w:r w:rsidR="00497117" w:rsidRPr="00014B64">
        <w:rPr>
          <w:b/>
          <w:noProof w:val="0"/>
          <w:lang w:val="hr-HR"/>
        </w:rPr>
        <w:t xml:space="preserve"> 1.</w:t>
      </w:r>
    </w:p>
    <w:p w14:paraId="7CFE0F66" w14:textId="41179111" w:rsidR="00497117" w:rsidRPr="00014B64" w:rsidRDefault="00FC7F65" w:rsidP="00497117">
      <w:p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Komisija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računovodstvo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reviziju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BiH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daje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</w:t>
      </w:r>
      <w:r w:rsidR="00C81ABD" w:rsidRPr="00014B64">
        <w:rPr>
          <w:noProof w:val="0"/>
          <w:lang w:val="hr-HR"/>
        </w:rPr>
        <w:t>u</w:t>
      </w:r>
      <w:r w:rsidRPr="00014B64">
        <w:rPr>
          <w:noProof w:val="0"/>
          <w:lang w:val="hr-HR"/>
        </w:rPr>
        <w:t>glasnost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pružanje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usluga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obuke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kandidatima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st</w:t>
      </w:r>
      <w:r w:rsidR="00014B64">
        <w:rPr>
          <w:noProof w:val="0"/>
          <w:lang w:val="hr-HR"/>
        </w:rPr>
        <w:t>je</w:t>
      </w:r>
      <w:r w:rsidRPr="00014B64">
        <w:rPr>
          <w:noProof w:val="0"/>
          <w:lang w:val="hr-HR"/>
        </w:rPr>
        <w:t>canje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zvanja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iz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računovodstvene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profesije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izvođačima</w:t>
      </w:r>
      <w:r w:rsidR="00C81ABD" w:rsidRPr="00014B64">
        <w:rPr>
          <w:noProof w:val="0"/>
          <w:lang w:val="hr-HR"/>
        </w:rPr>
        <w:t xml:space="preserve"> u nastavku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to</w:t>
      </w:r>
      <w:r w:rsidR="00497117" w:rsidRPr="00014B64">
        <w:rPr>
          <w:noProof w:val="0"/>
          <w:lang w:val="hr-HR"/>
        </w:rPr>
        <w:t xml:space="preserve"> </w:t>
      </w:r>
      <w:r w:rsidR="00022D5B" w:rsidRPr="00014B64">
        <w:rPr>
          <w:noProof w:val="0"/>
          <w:lang w:val="hr-HR"/>
        </w:rPr>
        <w:t>suk</w:t>
      </w:r>
      <w:r w:rsidR="00014B64" w:rsidRPr="00014B64">
        <w:rPr>
          <w:noProof w:val="0"/>
          <w:lang w:val="hr-HR"/>
        </w:rPr>
        <w:t xml:space="preserve">ladno </w:t>
      </w:r>
      <w:r w:rsidRPr="00014B64">
        <w:rPr>
          <w:noProof w:val="0"/>
          <w:lang w:val="hr-HR"/>
        </w:rPr>
        <w:t>Javn</w:t>
      </w:r>
      <w:r w:rsidR="00022D5B" w:rsidRPr="00014B64">
        <w:rPr>
          <w:noProof w:val="0"/>
          <w:lang w:val="hr-HR"/>
        </w:rPr>
        <w:t>om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poziv</w:t>
      </w:r>
      <w:r w:rsidR="00022D5B" w:rsidRPr="00014B64">
        <w:rPr>
          <w:noProof w:val="0"/>
          <w:lang w:val="hr-HR"/>
        </w:rPr>
        <w:t>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iskazivanje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interesa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pružanja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usluga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obuke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kandidatima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iz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računovodstvene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profesije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ispitne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rokove</w:t>
      </w:r>
      <w:r w:rsidR="00751E6C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 xml:space="preserve">svibanj i studeni </w:t>
      </w:r>
      <w:r w:rsidR="00497117" w:rsidRPr="00014B64">
        <w:rPr>
          <w:noProof w:val="0"/>
          <w:lang w:val="hr-HR"/>
        </w:rPr>
        <w:t>202</w:t>
      </w:r>
      <w:r w:rsidR="00DD6B43">
        <w:rPr>
          <w:noProof w:val="0"/>
          <w:lang w:val="hr-HR"/>
        </w:rPr>
        <w:t>4</w:t>
      </w:r>
      <w:r w:rsidR="00497117" w:rsidRPr="00014B64">
        <w:rPr>
          <w:noProof w:val="0"/>
          <w:lang w:val="hr-HR"/>
        </w:rPr>
        <w:t>.,</w:t>
      </w:r>
      <w:r w:rsidR="009E3FEE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koji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je</w:t>
      </w:r>
      <w:r w:rsidR="00497117" w:rsidRPr="00014B64">
        <w:rPr>
          <w:noProof w:val="0"/>
          <w:lang w:val="hr-HR"/>
        </w:rPr>
        <w:t xml:space="preserve"> </w:t>
      </w:r>
      <w:r w:rsidR="00022D5B" w:rsidRPr="00014B64">
        <w:rPr>
          <w:noProof w:val="0"/>
          <w:lang w:val="hr-HR"/>
        </w:rPr>
        <w:t xml:space="preserve">dostupan </w:t>
      </w:r>
      <w:r w:rsidRPr="00014B64">
        <w:rPr>
          <w:noProof w:val="0"/>
          <w:lang w:val="hr-HR"/>
        </w:rPr>
        <w:t>na</w:t>
      </w:r>
      <w:r w:rsidR="00497117" w:rsidRPr="00014B64">
        <w:rPr>
          <w:noProof w:val="0"/>
          <w:lang w:val="hr-HR"/>
        </w:rPr>
        <w:t xml:space="preserve"> w</w:t>
      </w:r>
      <w:r w:rsidRPr="00014B64">
        <w:rPr>
          <w:noProof w:val="0"/>
          <w:lang w:val="hr-HR"/>
        </w:rPr>
        <w:t>eb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stranici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Komisije</w:t>
      </w:r>
      <w:r w:rsidR="00497117" w:rsidRPr="00014B64">
        <w:rPr>
          <w:noProof w:val="0"/>
          <w:lang w:val="hr-HR"/>
        </w:rPr>
        <w:t>.</w:t>
      </w:r>
    </w:p>
    <w:p w14:paraId="39A1B78A" w14:textId="77777777" w:rsidR="00497117" w:rsidRPr="00014B64" w:rsidRDefault="00497117" w:rsidP="00497117">
      <w:pPr>
        <w:jc w:val="both"/>
        <w:rPr>
          <w:noProof w:val="0"/>
          <w:lang w:val="hr-HR"/>
        </w:rPr>
      </w:pPr>
    </w:p>
    <w:p w14:paraId="0C0AE9CD" w14:textId="2CAF2FBA" w:rsidR="00497117" w:rsidRPr="00014B64" w:rsidRDefault="00FC7F65" w:rsidP="00497117">
      <w:pPr>
        <w:jc w:val="both"/>
        <w:rPr>
          <w:noProof w:val="0"/>
          <w:lang w:val="hr-HR"/>
        </w:rPr>
      </w:pPr>
      <w:bookmarkStart w:id="0" w:name="_Hlk97901722"/>
      <w:r w:rsidRPr="00014B64">
        <w:rPr>
          <w:noProof w:val="0"/>
          <w:lang w:val="hr-HR"/>
        </w:rPr>
        <w:t>Obuku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kandidata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sve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predmete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sv</w:t>
      </w:r>
      <w:r w:rsidR="007E7459" w:rsidRPr="00014B64">
        <w:rPr>
          <w:noProof w:val="0"/>
          <w:lang w:val="hr-HR"/>
        </w:rPr>
        <w:t>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tri</w:t>
      </w:r>
      <w:r w:rsidR="00497117" w:rsidRPr="00014B64">
        <w:rPr>
          <w:noProof w:val="0"/>
          <w:lang w:val="hr-HR"/>
        </w:rPr>
        <w:t xml:space="preserve"> </w:t>
      </w:r>
      <w:r w:rsidR="007E7459" w:rsidRPr="00014B64">
        <w:rPr>
          <w:noProof w:val="0"/>
          <w:lang w:val="hr-HR"/>
        </w:rPr>
        <w:t>razine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zvanja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ispitne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rokove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svibnju i studenom</w:t>
      </w:r>
      <w:r w:rsidR="00497117" w:rsidRPr="00014B64">
        <w:rPr>
          <w:noProof w:val="0"/>
          <w:lang w:val="hr-HR"/>
        </w:rPr>
        <w:t xml:space="preserve"> 202</w:t>
      </w:r>
      <w:r w:rsidR="00DD6B43">
        <w:rPr>
          <w:noProof w:val="0"/>
          <w:lang w:val="hr-HR"/>
        </w:rPr>
        <w:t>4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godine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mogu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obavljati</w:t>
      </w:r>
      <w:r w:rsidR="00497117" w:rsidRPr="00014B64">
        <w:rPr>
          <w:noProof w:val="0"/>
          <w:lang w:val="hr-HR"/>
        </w:rPr>
        <w:t>:</w:t>
      </w:r>
    </w:p>
    <w:p w14:paraId="19B80796" w14:textId="77777777" w:rsidR="00497117" w:rsidRPr="00014B64" w:rsidRDefault="00FC7F65" w:rsidP="00497117">
      <w:pPr>
        <w:numPr>
          <w:ilvl w:val="0"/>
          <w:numId w:val="7"/>
        </w:numPr>
        <w:jc w:val="both"/>
        <w:rPr>
          <w:bCs/>
          <w:noProof w:val="0"/>
          <w:lang w:val="hr-HR"/>
        </w:rPr>
      </w:pPr>
      <w:r w:rsidRPr="00014B64">
        <w:rPr>
          <w:bCs/>
          <w:noProof w:val="0"/>
          <w:lang w:val="hr-HR"/>
        </w:rPr>
        <w:t>Finconsult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d</w:t>
      </w:r>
      <w:r w:rsidR="00497117" w:rsidRPr="00014B64">
        <w:rPr>
          <w:bCs/>
          <w:noProof w:val="0"/>
          <w:lang w:val="hr-HR"/>
        </w:rPr>
        <w:t>.</w:t>
      </w:r>
      <w:r w:rsidRPr="00014B64">
        <w:rPr>
          <w:bCs/>
          <w:noProof w:val="0"/>
          <w:lang w:val="hr-HR"/>
        </w:rPr>
        <w:t>o</w:t>
      </w:r>
      <w:r w:rsidR="00497117" w:rsidRPr="00014B64">
        <w:rPr>
          <w:bCs/>
          <w:noProof w:val="0"/>
          <w:lang w:val="hr-HR"/>
        </w:rPr>
        <w:t>.</w:t>
      </w:r>
      <w:r w:rsidRPr="00014B64">
        <w:rPr>
          <w:bCs/>
          <w:noProof w:val="0"/>
          <w:lang w:val="hr-HR"/>
        </w:rPr>
        <w:t>o</w:t>
      </w:r>
      <w:r w:rsidR="00497117" w:rsidRPr="00014B64">
        <w:rPr>
          <w:bCs/>
          <w:noProof w:val="0"/>
          <w:lang w:val="hr-HR"/>
        </w:rPr>
        <w:t xml:space="preserve">. </w:t>
      </w:r>
      <w:r w:rsidRPr="00014B64">
        <w:rPr>
          <w:bCs/>
          <w:noProof w:val="0"/>
          <w:lang w:val="hr-HR"/>
        </w:rPr>
        <w:t>Tuzla</w:t>
      </w:r>
      <w:r w:rsidR="00497117" w:rsidRPr="00014B64">
        <w:rPr>
          <w:bCs/>
          <w:noProof w:val="0"/>
          <w:lang w:val="hr-HR"/>
        </w:rPr>
        <w:t>,</w:t>
      </w:r>
    </w:p>
    <w:p w14:paraId="4407BC1D" w14:textId="77777777" w:rsidR="00497117" w:rsidRPr="00014B64" w:rsidRDefault="00FC7F65" w:rsidP="00497117">
      <w:pPr>
        <w:numPr>
          <w:ilvl w:val="0"/>
          <w:numId w:val="7"/>
        </w:numPr>
        <w:jc w:val="both"/>
        <w:rPr>
          <w:bCs/>
          <w:noProof w:val="0"/>
          <w:lang w:val="hr-HR"/>
        </w:rPr>
      </w:pPr>
      <w:r w:rsidRPr="00014B64">
        <w:rPr>
          <w:bCs/>
          <w:noProof w:val="0"/>
          <w:lang w:val="hr-HR"/>
        </w:rPr>
        <w:t>Finrar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d</w:t>
      </w:r>
      <w:r w:rsidR="00497117" w:rsidRPr="00014B64">
        <w:rPr>
          <w:bCs/>
          <w:noProof w:val="0"/>
          <w:lang w:val="hr-HR"/>
        </w:rPr>
        <w:t>.</w:t>
      </w:r>
      <w:r w:rsidRPr="00014B64">
        <w:rPr>
          <w:bCs/>
          <w:noProof w:val="0"/>
          <w:lang w:val="hr-HR"/>
        </w:rPr>
        <w:t>o</w:t>
      </w:r>
      <w:r w:rsidR="00497117" w:rsidRPr="00014B64">
        <w:rPr>
          <w:bCs/>
          <w:noProof w:val="0"/>
          <w:lang w:val="hr-HR"/>
        </w:rPr>
        <w:t>.</w:t>
      </w:r>
      <w:r w:rsidRPr="00014B64">
        <w:rPr>
          <w:bCs/>
          <w:noProof w:val="0"/>
          <w:lang w:val="hr-HR"/>
        </w:rPr>
        <w:t>o</w:t>
      </w:r>
      <w:r w:rsidR="00497117" w:rsidRPr="00014B64">
        <w:rPr>
          <w:bCs/>
          <w:noProof w:val="0"/>
          <w:lang w:val="hr-HR"/>
        </w:rPr>
        <w:t xml:space="preserve">. </w:t>
      </w:r>
      <w:r w:rsidRPr="00014B64">
        <w:rPr>
          <w:bCs/>
          <w:noProof w:val="0"/>
          <w:lang w:val="hr-HR"/>
        </w:rPr>
        <w:t>Banja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Luka</w:t>
      </w:r>
      <w:r w:rsidR="00497117" w:rsidRPr="00014B64">
        <w:rPr>
          <w:bCs/>
          <w:noProof w:val="0"/>
          <w:lang w:val="hr-HR"/>
        </w:rPr>
        <w:t>,</w:t>
      </w:r>
    </w:p>
    <w:p w14:paraId="77C88E55" w14:textId="77777777" w:rsidR="00497117" w:rsidRPr="00014B64" w:rsidRDefault="00FC7F65" w:rsidP="00497117">
      <w:pPr>
        <w:numPr>
          <w:ilvl w:val="0"/>
          <w:numId w:val="7"/>
        </w:numPr>
        <w:jc w:val="both"/>
        <w:rPr>
          <w:bCs/>
          <w:noProof w:val="0"/>
          <w:lang w:val="hr-HR"/>
        </w:rPr>
      </w:pPr>
      <w:r w:rsidRPr="00014B64">
        <w:rPr>
          <w:bCs/>
          <w:noProof w:val="0"/>
          <w:lang w:val="hr-HR"/>
        </w:rPr>
        <w:t>Ekonomski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fakultet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Sveučilišta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u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Mostaru</w:t>
      </w:r>
      <w:r w:rsidR="00497117" w:rsidRPr="00014B64">
        <w:rPr>
          <w:bCs/>
          <w:noProof w:val="0"/>
          <w:lang w:val="hr-HR"/>
        </w:rPr>
        <w:t>,</w:t>
      </w:r>
    </w:p>
    <w:p w14:paraId="64093F00" w14:textId="77777777" w:rsidR="00497117" w:rsidRPr="00014B64" w:rsidRDefault="00FC7F65" w:rsidP="00497117">
      <w:pPr>
        <w:numPr>
          <w:ilvl w:val="0"/>
          <w:numId w:val="7"/>
        </w:numPr>
        <w:jc w:val="both"/>
        <w:rPr>
          <w:bCs/>
          <w:noProof w:val="0"/>
          <w:lang w:val="hr-HR"/>
        </w:rPr>
      </w:pPr>
      <w:r w:rsidRPr="00014B64">
        <w:rPr>
          <w:bCs/>
          <w:noProof w:val="0"/>
          <w:lang w:val="hr-HR"/>
        </w:rPr>
        <w:t>Sveučilište</w:t>
      </w:r>
      <w:r w:rsidR="00497117" w:rsidRPr="00014B64">
        <w:rPr>
          <w:bCs/>
          <w:noProof w:val="0"/>
          <w:lang w:val="hr-HR"/>
        </w:rPr>
        <w:t>/</w:t>
      </w:r>
      <w:r w:rsidRPr="00014B64">
        <w:rPr>
          <w:bCs/>
          <w:noProof w:val="0"/>
          <w:lang w:val="hr-HR"/>
        </w:rPr>
        <w:t>Univerzitet</w:t>
      </w:r>
      <w:r w:rsidR="00497117" w:rsidRPr="00014B64">
        <w:rPr>
          <w:bCs/>
          <w:noProof w:val="0"/>
          <w:lang w:val="hr-HR"/>
        </w:rPr>
        <w:t xml:space="preserve"> „</w:t>
      </w:r>
      <w:r w:rsidRPr="00014B64">
        <w:rPr>
          <w:bCs/>
          <w:noProof w:val="0"/>
          <w:lang w:val="hr-HR"/>
        </w:rPr>
        <w:t>Vitez</w:t>
      </w:r>
      <w:r w:rsidR="00497117" w:rsidRPr="00014B64">
        <w:rPr>
          <w:bCs/>
          <w:noProof w:val="0"/>
          <w:lang w:val="hr-HR"/>
        </w:rPr>
        <w:t xml:space="preserve">“ </w:t>
      </w:r>
      <w:r w:rsidRPr="00014B64">
        <w:rPr>
          <w:bCs/>
          <w:noProof w:val="0"/>
          <w:lang w:val="hr-HR"/>
        </w:rPr>
        <w:t>i</w:t>
      </w:r>
      <w:r w:rsidR="00497117" w:rsidRPr="00014B64">
        <w:rPr>
          <w:bCs/>
          <w:noProof w:val="0"/>
          <w:lang w:val="hr-HR"/>
        </w:rPr>
        <w:t xml:space="preserve"> </w:t>
      </w:r>
    </w:p>
    <w:p w14:paraId="37744E89" w14:textId="04B7FC06" w:rsidR="00497117" w:rsidRPr="00014B64" w:rsidRDefault="00FC7F65" w:rsidP="007E7459">
      <w:pPr>
        <w:numPr>
          <w:ilvl w:val="0"/>
          <w:numId w:val="7"/>
        </w:numPr>
        <w:jc w:val="both"/>
        <w:rPr>
          <w:bCs/>
          <w:noProof w:val="0"/>
          <w:lang w:val="hr-HR"/>
        </w:rPr>
      </w:pPr>
      <w:r w:rsidRPr="00014B64">
        <w:rPr>
          <w:bCs/>
          <w:noProof w:val="0"/>
          <w:lang w:val="hr-HR"/>
        </w:rPr>
        <w:t>Internacionalni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univerzitet</w:t>
      </w:r>
      <w:r w:rsidR="00497117" w:rsidRPr="00014B64">
        <w:rPr>
          <w:bCs/>
          <w:noProof w:val="0"/>
          <w:lang w:val="hr-HR"/>
        </w:rPr>
        <w:t xml:space="preserve"> </w:t>
      </w:r>
      <w:r w:rsidRPr="00014B64">
        <w:rPr>
          <w:bCs/>
          <w:noProof w:val="0"/>
          <w:lang w:val="hr-HR"/>
        </w:rPr>
        <w:t>Travnik</w:t>
      </w:r>
    </w:p>
    <w:bookmarkEnd w:id="0"/>
    <w:p w14:paraId="5A2FD127" w14:textId="01683843" w:rsidR="002F71DB" w:rsidRPr="00014B64" w:rsidRDefault="00FC7F65" w:rsidP="003776BA">
      <w:pPr>
        <w:jc w:val="center"/>
        <w:rPr>
          <w:b/>
          <w:noProof w:val="0"/>
          <w:lang w:val="hr-HR"/>
        </w:rPr>
      </w:pPr>
      <w:r w:rsidRPr="00014B64">
        <w:rPr>
          <w:b/>
          <w:noProof w:val="0"/>
          <w:lang w:val="hr-HR"/>
        </w:rPr>
        <w:t>Član</w:t>
      </w:r>
      <w:r w:rsidR="00080CDD" w:rsidRPr="00014B64">
        <w:rPr>
          <w:b/>
          <w:noProof w:val="0"/>
          <w:lang w:val="hr-HR"/>
        </w:rPr>
        <w:t>ak</w:t>
      </w:r>
      <w:r w:rsidR="00497117" w:rsidRPr="00014B64">
        <w:rPr>
          <w:b/>
          <w:noProof w:val="0"/>
          <w:lang w:val="hr-HR"/>
        </w:rPr>
        <w:t xml:space="preserve"> 2.</w:t>
      </w:r>
    </w:p>
    <w:p w14:paraId="04696F29" w14:textId="57B65AC7" w:rsidR="00497117" w:rsidRPr="00014B64" w:rsidRDefault="00FC7F65" w:rsidP="00497117">
      <w:p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Navedeni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izvođači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obuke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iz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član</w:t>
      </w:r>
      <w:r w:rsidR="00080CDD" w:rsidRPr="00014B64">
        <w:rPr>
          <w:noProof w:val="0"/>
          <w:lang w:val="hr-HR"/>
        </w:rPr>
        <w:t>k</w:t>
      </w:r>
      <w:r w:rsidRPr="00014B64">
        <w:rPr>
          <w:noProof w:val="0"/>
          <w:lang w:val="hr-HR"/>
        </w:rPr>
        <w:t>a</w:t>
      </w:r>
      <w:r w:rsidR="00497117" w:rsidRPr="00014B64">
        <w:rPr>
          <w:noProof w:val="0"/>
          <w:lang w:val="hr-HR"/>
        </w:rPr>
        <w:t xml:space="preserve"> 1. </w:t>
      </w:r>
      <w:r w:rsidRPr="00014B64">
        <w:rPr>
          <w:noProof w:val="0"/>
          <w:lang w:val="hr-HR"/>
        </w:rPr>
        <w:t>ove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odluke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dužni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kraja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svibnja</w:t>
      </w:r>
      <w:r w:rsidR="00497117" w:rsidRPr="00014B64">
        <w:rPr>
          <w:noProof w:val="0"/>
          <w:lang w:val="hr-HR"/>
        </w:rPr>
        <w:t xml:space="preserve"> 202</w:t>
      </w:r>
      <w:r w:rsidR="00DD6B43">
        <w:rPr>
          <w:noProof w:val="0"/>
          <w:lang w:val="hr-HR"/>
        </w:rPr>
        <w:t>4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godine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ispitni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rok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svibnju</w:t>
      </w:r>
      <w:r w:rsidR="00497117" w:rsidRPr="00014B64">
        <w:rPr>
          <w:noProof w:val="0"/>
          <w:lang w:val="hr-HR"/>
        </w:rPr>
        <w:t xml:space="preserve">, </w:t>
      </w:r>
      <w:r w:rsidRPr="00014B64">
        <w:rPr>
          <w:noProof w:val="0"/>
          <w:lang w:val="hr-HR"/>
        </w:rPr>
        <w:t>odnosno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kraja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studenog</w:t>
      </w:r>
      <w:r w:rsidR="00497117" w:rsidRPr="00014B64">
        <w:rPr>
          <w:noProof w:val="0"/>
          <w:lang w:val="hr-HR"/>
        </w:rPr>
        <w:t xml:space="preserve"> 202</w:t>
      </w:r>
      <w:r w:rsidR="00DD6B43">
        <w:rPr>
          <w:noProof w:val="0"/>
          <w:lang w:val="hr-HR"/>
        </w:rPr>
        <w:t>4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za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ispitni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rok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studenom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dostav</w:t>
      </w:r>
      <w:r w:rsidR="00080CDD" w:rsidRPr="00014B64">
        <w:rPr>
          <w:noProof w:val="0"/>
          <w:lang w:val="hr-HR"/>
        </w:rPr>
        <w:t>iti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izvještaj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provedenoj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obuci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na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adresu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</w:t>
      </w:r>
      <w:r w:rsidR="00497117" w:rsidRPr="00014B64">
        <w:rPr>
          <w:noProof w:val="0"/>
          <w:lang w:val="hr-HR"/>
        </w:rPr>
        <w:t xml:space="preserve"> </w:t>
      </w:r>
      <w:r w:rsidR="00080CDD" w:rsidRPr="00014B64">
        <w:rPr>
          <w:noProof w:val="0"/>
          <w:lang w:val="hr-HR"/>
        </w:rPr>
        <w:t>e-</w:t>
      </w:r>
      <w:r w:rsidRPr="00014B64">
        <w:rPr>
          <w:noProof w:val="0"/>
          <w:lang w:val="hr-HR"/>
        </w:rPr>
        <w:t>mail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Komisije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Ukoliko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obuka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ne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bude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održana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potrebno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je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obavijestiti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Komisiju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razlozima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neodržavanja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iste</w:t>
      </w:r>
      <w:r w:rsidR="00497117" w:rsidRPr="00014B64">
        <w:rPr>
          <w:noProof w:val="0"/>
          <w:lang w:val="hr-HR"/>
        </w:rPr>
        <w:t>.</w:t>
      </w:r>
    </w:p>
    <w:p w14:paraId="5BDA17E3" w14:textId="77777777" w:rsidR="00C94688" w:rsidRPr="00014B64" w:rsidRDefault="00C94688" w:rsidP="00497117">
      <w:pPr>
        <w:jc w:val="both"/>
        <w:rPr>
          <w:noProof w:val="0"/>
          <w:lang w:val="hr-HR"/>
        </w:rPr>
      </w:pPr>
    </w:p>
    <w:p w14:paraId="58D34ECF" w14:textId="57C4295B" w:rsidR="00C94688" w:rsidRPr="00014B64" w:rsidRDefault="00FC7F65" w:rsidP="00C94688">
      <w:pPr>
        <w:jc w:val="center"/>
        <w:rPr>
          <w:b/>
          <w:bCs/>
          <w:noProof w:val="0"/>
          <w:lang w:val="hr-HR"/>
        </w:rPr>
      </w:pPr>
      <w:r w:rsidRPr="00014B64">
        <w:rPr>
          <w:b/>
          <w:bCs/>
          <w:noProof w:val="0"/>
          <w:lang w:val="hr-HR"/>
        </w:rPr>
        <w:t>Član</w:t>
      </w:r>
      <w:r w:rsidR="00080CDD" w:rsidRPr="00014B64">
        <w:rPr>
          <w:b/>
          <w:bCs/>
          <w:noProof w:val="0"/>
          <w:lang w:val="hr-HR"/>
        </w:rPr>
        <w:t>ak</w:t>
      </w:r>
      <w:r w:rsidR="00C94688" w:rsidRPr="00014B64">
        <w:rPr>
          <w:b/>
          <w:bCs/>
          <w:noProof w:val="0"/>
          <w:lang w:val="hr-HR"/>
        </w:rPr>
        <w:t xml:space="preserve"> 3.</w:t>
      </w:r>
    </w:p>
    <w:p w14:paraId="3D8331E4" w14:textId="77777777" w:rsidR="00C94688" w:rsidRPr="00014B64" w:rsidRDefault="00FC7F65" w:rsidP="00497117">
      <w:p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Ova</w:t>
      </w:r>
      <w:r w:rsidR="00C94688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odluka</w:t>
      </w:r>
      <w:r w:rsidR="00C94688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stupa</w:t>
      </w:r>
      <w:r w:rsidR="00C94688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na</w:t>
      </w:r>
      <w:r w:rsidR="00C94688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snagu</w:t>
      </w:r>
      <w:r w:rsidR="00C94688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danom</w:t>
      </w:r>
      <w:r w:rsidR="00C94688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donošenja</w:t>
      </w:r>
      <w:r w:rsidR="00C94688" w:rsidRPr="00014B64">
        <w:rPr>
          <w:noProof w:val="0"/>
          <w:lang w:val="hr-HR"/>
        </w:rPr>
        <w:t xml:space="preserve">. </w:t>
      </w:r>
    </w:p>
    <w:p w14:paraId="6D1DD7BC" w14:textId="68412B87" w:rsidR="00497117" w:rsidRPr="00014B64" w:rsidRDefault="00497117" w:rsidP="00497117">
      <w:pPr>
        <w:jc w:val="both"/>
        <w:rPr>
          <w:noProof w:val="0"/>
          <w:lang w:val="hr-HR"/>
        </w:rPr>
      </w:pPr>
    </w:p>
    <w:p w14:paraId="04628E2C" w14:textId="1B27249C" w:rsidR="00227DB7" w:rsidRPr="00131D33" w:rsidRDefault="00497117" w:rsidP="00227DB7">
      <w:r w:rsidRPr="00014B64">
        <w:rPr>
          <w:lang w:val="hr-HR"/>
        </w:rPr>
        <w:t xml:space="preserve">                                                                                       </w:t>
      </w:r>
      <w:r w:rsidR="00227DB7" w:rsidRPr="00131D33">
        <w:t xml:space="preserve">Predsjedavajući </w:t>
      </w:r>
    </w:p>
    <w:p w14:paraId="7C1F1613" w14:textId="15305790" w:rsidR="00227DB7" w:rsidRPr="00131D33" w:rsidRDefault="00227DB7" w:rsidP="00227DB7">
      <w:r w:rsidRPr="00131D33">
        <w:t xml:space="preserve">                                                                  Komisije za računovodstvo i reviziju BiH</w:t>
      </w:r>
      <w:bookmarkStart w:id="1" w:name="_GoBack"/>
      <w:bookmarkEnd w:id="1"/>
    </w:p>
    <w:p w14:paraId="1C9AADF4" w14:textId="272FB5FB" w:rsidR="00227DB7" w:rsidRDefault="00227DB7" w:rsidP="003776BA">
      <w:pPr>
        <w:rPr>
          <w:lang w:val="hr-HR"/>
        </w:rPr>
      </w:pPr>
      <w:r w:rsidRPr="00131D33">
        <w:t xml:space="preserve">                                                                                         </w:t>
      </w:r>
      <w:r w:rsidR="00DD6B43">
        <w:t xml:space="preserve">Marin Ivanišević </w:t>
      </w:r>
      <w:r w:rsidRPr="00131D33">
        <w:t xml:space="preserve"> </w:t>
      </w:r>
    </w:p>
    <w:p w14:paraId="20D21FF1" w14:textId="54607446" w:rsidR="00497117" w:rsidRPr="00014B64" w:rsidRDefault="00FC7F65" w:rsidP="00227DB7">
      <w:pPr>
        <w:rPr>
          <w:noProof w:val="0"/>
          <w:lang w:val="hr-HR"/>
        </w:rPr>
      </w:pPr>
      <w:r w:rsidRPr="00014B64">
        <w:rPr>
          <w:noProof w:val="0"/>
          <w:lang w:val="hr-HR"/>
        </w:rPr>
        <w:t>Broj</w:t>
      </w:r>
      <w:r w:rsidR="00497117" w:rsidRPr="00014B64">
        <w:rPr>
          <w:noProof w:val="0"/>
          <w:lang w:val="hr-HR"/>
        </w:rPr>
        <w:t>:</w:t>
      </w:r>
      <w:r w:rsidR="00F44BB8">
        <w:rPr>
          <w:lang w:val="hr-HR"/>
        </w:rPr>
        <w:t>11/24</w:t>
      </w:r>
    </w:p>
    <w:p w14:paraId="41F21F1C" w14:textId="57A738B4" w:rsidR="00497117" w:rsidRPr="00014B64" w:rsidRDefault="00014B64" w:rsidP="007E7459">
      <w:pPr>
        <w:tabs>
          <w:tab w:val="left" w:pos="6165"/>
        </w:tabs>
        <w:jc w:val="both"/>
        <w:rPr>
          <w:noProof w:val="0"/>
          <w:lang w:val="hr-HR"/>
        </w:rPr>
      </w:pPr>
      <w:r>
        <w:rPr>
          <w:noProof w:val="0"/>
          <w:lang w:val="hr-HR"/>
        </w:rPr>
        <w:t>Mostar</w:t>
      </w:r>
      <w:r w:rsidR="00497117" w:rsidRPr="00014B64">
        <w:rPr>
          <w:noProof w:val="0"/>
          <w:lang w:val="hr-HR"/>
        </w:rPr>
        <w:t xml:space="preserve">,  </w:t>
      </w:r>
      <w:r w:rsidR="00F44BB8">
        <w:rPr>
          <w:noProof w:val="0"/>
          <w:lang w:val="hr-HR"/>
        </w:rPr>
        <w:t xml:space="preserve">28.2.2024. </w:t>
      </w:r>
      <w:r w:rsidR="00FC7F65" w:rsidRPr="00014B64">
        <w:rPr>
          <w:noProof w:val="0"/>
          <w:lang w:val="hr-HR"/>
        </w:rPr>
        <w:t>godine</w:t>
      </w:r>
      <w:r w:rsidR="00497117" w:rsidRPr="00014B64">
        <w:rPr>
          <w:noProof w:val="0"/>
          <w:lang w:val="hr-HR"/>
        </w:rPr>
        <w:tab/>
      </w:r>
    </w:p>
    <w:p w14:paraId="00A05EC0" w14:textId="77777777" w:rsidR="00497117" w:rsidRPr="00014B64" w:rsidRDefault="00FC7F65" w:rsidP="00497117">
      <w:p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Dostaviti</w:t>
      </w:r>
      <w:r w:rsidR="00497117" w:rsidRPr="00014B64">
        <w:rPr>
          <w:noProof w:val="0"/>
          <w:lang w:val="hr-HR"/>
        </w:rPr>
        <w:t>:</w:t>
      </w:r>
    </w:p>
    <w:p w14:paraId="235F9C9B" w14:textId="77777777" w:rsidR="00497117" w:rsidRPr="00014B64" w:rsidRDefault="00FC7F65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Finconsult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</w:t>
      </w:r>
      <w:r w:rsidR="00497117" w:rsidRPr="00014B64">
        <w:rPr>
          <w:noProof w:val="0"/>
          <w:lang w:val="hr-HR"/>
        </w:rPr>
        <w:t>.</w:t>
      </w:r>
      <w:r w:rsidRPr="00014B64">
        <w:rPr>
          <w:noProof w:val="0"/>
          <w:lang w:val="hr-HR"/>
        </w:rPr>
        <w:t>o</w:t>
      </w:r>
      <w:r w:rsidR="00497117" w:rsidRPr="00014B64">
        <w:rPr>
          <w:noProof w:val="0"/>
          <w:lang w:val="hr-HR"/>
        </w:rPr>
        <w:t>.</w:t>
      </w:r>
      <w:r w:rsidRPr="00014B64">
        <w:rPr>
          <w:noProof w:val="0"/>
          <w:lang w:val="hr-HR"/>
        </w:rPr>
        <w:t>o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Tuzla</w:t>
      </w:r>
      <w:r w:rsidR="00497117" w:rsidRPr="00014B64">
        <w:rPr>
          <w:noProof w:val="0"/>
          <w:lang w:val="hr-HR"/>
        </w:rPr>
        <w:t>,</w:t>
      </w:r>
    </w:p>
    <w:p w14:paraId="2607AA46" w14:textId="77777777" w:rsidR="00497117" w:rsidRPr="00014B64" w:rsidRDefault="00FC7F65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Finrar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d</w:t>
      </w:r>
      <w:r w:rsidR="00497117" w:rsidRPr="00014B64">
        <w:rPr>
          <w:noProof w:val="0"/>
          <w:lang w:val="hr-HR"/>
        </w:rPr>
        <w:t>.</w:t>
      </w:r>
      <w:r w:rsidRPr="00014B64">
        <w:rPr>
          <w:noProof w:val="0"/>
          <w:lang w:val="hr-HR"/>
        </w:rPr>
        <w:t>o</w:t>
      </w:r>
      <w:r w:rsidR="00497117" w:rsidRPr="00014B64">
        <w:rPr>
          <w:noProof w:val="0"/>
          <w:lang w:val="hr-HR"/>
        </w:rPr>
        <w:t>.</w:t>
      </w:r>
      <w:r w:rsidRPr="00014B64">
        <w:rPr>
          <w:noProof w:val="0"/>
          <w:lang w:val="hr-HR"/>
        </w:rPr>
        <w:t>o</w:t>
      </w:r>
      <w:r w:rsidR="00497117" w:rsidRPr="00014B64">
        <w:rPr>
          <w:noProof w:val="0"/>
          <w:lang w:val="hr-HR"/>
        </w:rPr>
        <w:t xml:space="preserve">. </w:t>
      </w:r>
      <w:r w:rsidRPr="00014B64">
        <w:rPr>
          <w:noProof w:val="0"/>
          <w:lang w:val="hr-HR"/>
        </w:rPr>
        <w:t>Banja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Luka</w:t>
      </w:r>
      <w:r w:rsidR="00497117" w:rsidRPr="00014B64">
        <w:rPr>
          <w:noProof w:val="0"/>
          <w:lang w:val="hr-HR"/>
        </w:rPr>
        <w:t>,</w:t>
      </w:r>
    </w:p>
    <w:p w14:paraId="0F1BF4BF" w14:textId="77777777" w:rsidR="00497117" w:rsidRPr="00014B64" w:rsidRDefault="00FC7F65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Ekonomski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fakultet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Sveučilišta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Mostaru</w:t>
      </w:r>
      <w:r w:rsidR="00497117" w:rsidRPr="00014B64">
        <w:rPr>
          <w:noProof w:val="0"/>
          <w:lang w:val="hr-HR"/>
        </w:rPr>
        <w:t>,</w:t>
      </w:r>
    </w:p>
    <w:p w14:paraId="3E88ECC9" w14:textId="77777777" w:rsidR="00497117" w:rsidRPr="00014B64" w:rsidRDefault="00FC7F65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Sveučilište</w:t>
      </w:r>
      <w:r w:rsidR="00497117" w:rsidRPr="00014B64">
        <w:rPr>
          <w:noProof w:val="0"/>
          <w:lang w:val="hr-HR"/>
        </w:rPr>
        <w:t>/</w:t>
      </w:r>
      <w:r w:rsidRPr="00014B64">
        <w:rPr>
          <w:noProof w:val="0"/>
          <w:lang w:val="hr-HR"/>
        </w:rPr>
        <w:t>Univerzitet</w:t>
      </w:r>
      <w:r w:rsidR="00497117" w:rsidRPr="00014B64">
        <w:rPr>
          <w:noProof w:val="0"/>
          <w:lang w:val="hr-HR"/>
        </w:rPr>
        <w:t xml:space="preserve"> „</w:t>
      </w:r>
      <w:r w:rsidRPr="00014B64">
        <w:rPr>
          <w:noProof w:val="0"/>
          <w:lang w:val="hr-HR"/>
        </w:rPr>
        <w:t>Vitez</w:t>
      </w:r>
      <w:r w:rsidR="00497117" w:rsidRPr="00014B64">
        <w:rPr>
          <w:noProof w:val="0"/>
          <w:lang w:val="hr-HR"/>
        </w:rPr>
        <w:t>“</w:t>
      </w:r>
    </w:p>
    <w:p w14:paraId="25F0AF5A" w14:textId="77777777" w:rsidR="00497117" w:rsidRPr="00014B64" w:rsidRDefault="00FC7F65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Internacionalni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univerzitet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Travnik</w:t>
      </w:r>
    </w:p>
    <w:p w14:paraId="1D83E710" w14:textId="77777777" w:rsidR="00497117" w:rsidRPr="00014B64" w:rsidRDefault="00FC7F65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Entitetski</w:t>
      </w:r>
      <w:r w:rsidR="00497117" w:rsidRPr="00014B64">
        <w:rPr>
          <w:noProof w:val="0"/>
          <w:lang w:val="hr-HR"/>
        </w:rPr>
        <w:t xml:space="preserve"> </w:t>
      </w:r>
      <w:r w:rsidRPr="00014B64">
        <w:rPr>
          <w:noProof w:val="0"/>
          <w:lang w:val="hr-HR"/>
        </w:rPr>
        <w:t>Savezi</w:t>
      </w:r>
      <w:r w:rsidR="00497117" w:rsidRPr="00014B64">
        <w:rPr>
          <w:noProof w:val="0"/>
          <w:lang w:val="hr-HR"/>
        </w:rPr>
        <w:t>,</w:t>
      </w:r>
    </w:p>
    <w:p w14:paraId="684422B5" w14:textId="77777777" w:rsidR="00497117" w:rsidRPr="00014B64" w:rsidRDefault="00497117" w:rsidP="00497117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w</w:t>
      </w:r>
      <w:r w:rsidR="00FC7F65" w:rsidRPr="00014B64">
        <w:rPr>
          <w:noProof w:val="0"/>
          <w:lang w:val="hr-HR"/>
        </w:rPr>
        <w:t>eb</w:t>
      </w:r>
      <w:r w:rsidRPr="00014B64">
        <w:rPr>
          <w:noProof w:val="0"/>
          <w:lang w:val="hr-HR"/>
        </w:rPr>
        <w:t xml:space="preserve"> </w:t>
      </w:r>
      <w:r w:rsidR="00FC7F65" w:rsidRPr="00014B64">
        <w:rPr>
          <w:noProof w:val="0"/>
          <w:lang w:val="hr-HR"/>
        </w:rPr>
        <w:t>stranica</w:t>
      </w:r>
      <w:r w:rsidRPr="00014B64">
        <w:rPr>
          <w:noProof w:val="0"/>
          <w:lang w:val="hr-HR"/>
        </w:rPr>
        <w:t xml:space="preserve"> </w:t>
      </w:r>
      <w:r w:rsidR="00FC7F65" w:rsidRPr="00014B64">
        <w:rPr>
          <w:noProof w:val="0"/>
          <w:lang w:val="hr-HR"/>
        </w:rPr>
        <w:t>Komisije</w:t>
      </w:r>
      <w:r w:rsidRPr="00014B64">
        <w:rPr>
          <w:noProof w:val="0"/>
          <w:lang w:val="hr-HR"/>
        </w:rPr>
        <w:t>,</w:t>
      </w:r>
    </w:p>
    <w:p w14:paraId="3EE0535E" w14:textId="461F7A02" w:rsidR="00FC7F65" w:rsidRPr="00014B64" w:rsidRDefault="00FC7F65" w:rsidP="007E7459">
      <w:pPr>
        <w:numPr>
          <w:ilvl w:val="0"/>
          <w:numId w:val="6"/>
        </w:numPr>
        <w:jc w:val="both"/>
        <w:rPr>
          <w:noProof w:val="0"/>
          <w:lang w:val="hr-HR"/>
        </w:rPr>
      </w:pPr>
      <w:r w:rsidRPr="00014B64">
        <w:rPr>
          <w:noProof w:val="0"/>
          <w:lang w:val="hr-HR"/>
        </w:rPr>
        <w:t>a</w:t>
      </w:r>
      <w:r w:rsidR="00497117" w:rsidRPr="00014B64">
        <w:rPr>
          <w:noProof w:val="0"/>
          <w:lang w:val="hr-HR"/>
        </w:rPr>
        <w:t>/</w:t>
      </w:r>
      <w:r w:rsidRPr="00014B64">
        <w:rPr>
          <w:noProof w:val="0"/>
          <w:lang w:val="hr-HR"/>
        </w:rPr>
        <w:t>a</w:t>
      </w:r>
    </w:p>
    <w:sectPr w:rsidR="00FC7F65" w:rsidRPr="00014B64" w:rsidSect="007B5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701" w:left="1134" w:header="709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4E32" w14:textId="77777777" w:rsidR="00A02B3C" w:rsidRDefault="00A02B3C" w:rsidP="00D25386">
      <w:r>
        <w:separator/>
      </w:r>
    </w:p>
  </w:endnote>
  <w:endnote w:type="continuationSeparator" w:id="0">
    <w:p w14:paraId="6EC1FA22" w14:textId="77777777" w:rsidR="00A02B3C" w:rsidRDefault="00A02B3C" w:rsidP="00D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E319" w14:textId="77777777" w:rsidR="00D25386" w:rsidRDefault="00F0292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D253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386">
      <w:rPr>
        <w:rStyle w:val="PageNumber"/>
      </w:rPr>
      <w:t>2</w:t>
    </w:r>
    <w:r>
      <w:rPr>
        <w:rStyle w:val="PageNumber"/>
      </w:rPr>
      <w:fldChar w:fldCharType="end"/>
    </w:r>
  </w:p>
  <w:p w14:paraId="553DECC7" w14:textId="77777777" w:rsidR="00D25386" w:rsidRDefault="00D2538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44A74" w14:textId="77777777" w:rsidR="00D25386" w:rsidRDefault="00D25386">
    <w:pPr>
      <w:pStyle w:val="Footer"/>
      <w:framePr w:wrap="around" w:vAnchor="text" w:hAnchor="margin" w:xAlign="outside" w:y="1"/>
      <w:rPr>
        <w:rStyle w:val="PageNumber"/>
      </w:rPr>
    </w:pPr>
  </w:p>
  <w:p w14:paraId="2188FC1D" w14:textId="77777777" w:rsidR="00D25386" w:rsidRDefault="00D253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991"/>
      <w:gridCol w:w="3115"/>
      <w:gridCol w:w="3254"/>
    </w:tblGrid>
    <w:tr w:rsidR="00D25386" w14:paraId="20B1F60C" w14:textId="77777777" w:rsidTr="00D25386">
      <w:trPr>
        <w:trHeight w:val="1596"/>
        <w:jc w:val="center"/>
      </w:trPr>
      <w:tc>
        <w:tcPr>
          <w:tcW w:w="2991" w:type="dxa"/>
        </w:tcPr>
        <w:p w14:paraId="1D08C813" w14:textId="77777777" w:rsidR="00D25386" w:rsidRDefault="00D25386">
          <w:pPr>
            <w:rPr>
              <w:color w:val="000080"/>
              <w:sz w:val="2"/>
              <w:szCs w:val="2"/>
            </w:rPr>
          </w:pPr>
        </w:p>
        <w:p w14:paraId="74F039B2" w14:textId="1D60928C" w:rsidR="00D25386" w:rsidRDefault="00022D5B">
          <w:pPr>
            <w:rPr>
              <w:color w:val="000080"/>
              <w:sz w:val="20"/>
              <w:szCs w:val="20"/>
            </w:rPr>
          </w:pPr>
          <w:r>
            <w:rPr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67ACC7" wp14:editId="7FF9633A">
                    <wp:simplePos x="0" y="0"/>
                    <wp:positionH relativeFrom="column">
                      <wp:posOffset>-306705</wp:posOffset>
                    </wp:positionH>
                    <wp:positionV relativeFrom="paragraph">
                      <wp:posOffset>91440</wp:posOffset>
                    </wp:positionV>
                    <wp:extent cx="2514600" cy="1270"/>
                    <wp:effectExtent l="0" t="0" r="0" b="1778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514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C7745A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7.2pt" to="173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" strokecolor="navy"/>
                </w:pict>
              </mc:Fallback>
            </mc:AlternateContent>
          </w:r>
        </w:p>
        <w:p w14:paraId="3EE255BA" w14:textId="77777777" w:rsidR="00D25386" w:rsidRPr="00572C13" w:rsidRDefault="00D25386" w:rsidP="00D25386">
          <w:pPr>
            <w:ind w:hanging="108"/>
            <w:jc w:val="center"/>
            <w:rPr>
              <w:b/>
              <w:color w:val="000080"/>
              <w:w w:val="80"/>
              <w:sz w:val="20"/>
              <w:szCs w:val="20"/>
            </w:rPr>
          </w:pPr>
        </w:p>
      </w:tc>
      <w:tc>
        <w:tcPr>
          <w:tcW w:w="3115" w:type="dxa"/>
        </w:tcPr>
        <w:p w14:paraId="0BFFA859" w14:textId="77777777" w:rsidR="00D25386" w:rsidRDefault="00D25386">
          <w:pPr>
            <w:ind w:right="-108"/>
            <w:rPr>
              <w:sz w:val="2"/>
              <w:szCs w:val="2"/>
            </w:rPr>
          </w:pPr>
        </w:p>
        <w:p w14:paraId="69EA27C2" w14:textId="77777777" w:rsidR="00D25386" w:rsidRDefault="00D25386">
          <w:pPr>
            <w:ind w:right="-108"/>
            <w:rPr>
              <w:sz w:val="2"/>
              <w:szCs w:val="2"/>
            </w:rPr>
          </w:pPr>
        </w:p>
        <w:p w14:paraId="57043DFA" w14:textId="4EFAC7E1" w:rsidR="00D25386" w:rsidRDefault="00022D5B">
          <w:pPr>
            <w:ind w:right="-108"/>
          </w:pPr>
          <w:r>
            <w:rPr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5C00F2" wp14:editId="48D5D936">
                    <wp:simplePos x="0" y="0"/>
                    <wp:positionH relativeFrom="column">
                      <wp:posOffset>1289685</wp:posOffset>
                    </wp:positionH>
                    <wp:positionV relativeFrom="paragraph">
                      <wp:posOffset>75565</wp:posOffset>
                    </wp:positionV>
                    <wp:extent cx="2895600" cy="1270"/>
                    <wp:effectExtent l="0" t="0" r="0" b="17780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2895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6C6ABB"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5.95pt" to="329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" strokecolor="navy"/>
                </w:pict>
              </mc:Fallback>
            </mc:AlternateContent>
          </w:r>
          <w:r w:rsidR="00D25386">
            <w:t xml:space="preserve">               </w:t>
          </w:r>
          <w:r w:rsidR="00D25386">
            <w:object w:dxaOrig="609" w:dyaOrig="593" w14:anchorId="519D15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45pt">
                <v:imagedata r:id="rId1" o:title=""/>
              </v:shape>
              <o:OLEObject Type="Embed" ProgID="CorelDRAW.Graphic.12" ShapeID="_x0000_i1025" DrawAspect="Content" ObjectID="_1771668465" r:id="rId2"/>
            </w:object>
          </w:r>
        </w:p>
        <w:p w14:paraId="58CA8D5D" w14:textId="77777777" w:rsidR="00750024" w:rsidRDefault="00750024" w:rsidP="00750024">
          <w:pPr>
            <w:ind w:left="-159" w:firstLine="159"/>
            <w:jc w:val="center"/>
            <w:rPr>
              <w:color w:val="000080"/>
              <w:w w:val="88"/>
              <w:sz w:val="8"/>
              <w:szCs w:val="8"/>
              <w:lang w:val="sl-SI"/>
            </w:rPr>
          </w:pPr>
        </w:p>
        <w:p w14:paraId="650DA0CF" w14:textId="77777777" w:rsidR="00D25386" w:rsidRDefault="00D25386">
          <w:pPr>
            <w:ind w:left="-159" w:firstLine="159"/>
            <w:jc w:val="center"/>
            <w:rPr>
              <w:b/>
              <w:color w:val="000080"/>
              <w:sz w:val="20"/>
              <w:szCs w:val="20"/>
            </w:rPr>
          </w:pPr>
        </w:p>
        <w:p w14:paraId="56DF093A" w14:textId="77777777" w:rsidR="00D25386" w:rsidRDefault="00D25386" w:rsidP="00D25386">
          <w:pPr>
            <w:ind w:right="-108" w:hanging="108"/>
            <w:jc w:val="center"/>
            <w:rPr>
              <w:sz w:val="14"/>
              <w:szCs w:val="14"/>
            </w:rPr>
          </w:pPr>
        </w:p>
      </w:tc>
      <w:tc>
        <w:tcPr>
          <w:tcW w:w="3254" w:type="dxa"/>
        </w:tcPr>
        <w:p w14:paraId="4571E2B7" w14:textId="77777777" w:rsidR="00D25386" w:rsidRDefault="00D25386">
          <w:pPr>
            <w:rPr>
              <w:color w:val="000080"/>
              <w:sz w:val="2"/>
              <w:szCs w:val="2"/>
            </w:rPr>
          </w:pPr>
        </w:p>
        <w:p w14:paraId="3D136EDB" w14:textId="77777777" w:rsidR="00D25386" w:rsidRDefault="00D25386">
          <w:pPr>
            <w:rPr>
              <w:color w:val="000080"/>
              <w:sz w:val="20"/>
              <w:szCs w:val="20"/>
            </w:rPr>
          </w:pPr>
        </w:p>
        <w:p w14:paraId="2D90A260" w14:textId="77777777" w:rsidR="00D25386" w:rsidRDefault="00D25386" w:rsidP="00D25386">
          <w:pPr>
            <w:ind w:left="-159" w:firstLine="159"/>
            <w:jc w:val="center"/>
          </w:pPr>
        </w:p>
      </w:tc>
    </w:tr>
  </w:tbl>
  <w:p w14:paraId="6638F489" w14:textId="77777777" w:rsidR="00D25386" w:rsidRDefault="00D25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31392" w14:textId="77777777" w:rsidR="00A02B3C" w:rsidRDefault="00A02B3C" w:rsidP="00D25386">
      <w:r>
        <w:separator/>
      </w:r>
    </w:p>
  </w:footnote>
  <w:footnote w:type="continuationSeparator" w:id="0">
    <w:p w14:paraId="6B872FD9" w14:textId="77777777" w:rsidR="00A02B3C" w:rsidRDefault="00A02B3C" w:rsidP="00D2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C3BB" w14:textId="77777777" w:rsidR="00D25386" w:rsidRDefault="00F029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53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386">
      <w:rPr>
        <w:rStyle w:val="PageNumber"/>
      </w:rPr>
      <w:t>2</w:t>
    </w:r>
    <w:r>
      <w:rPr>
        <w:rStyle w:val="PageNumber"/>
      </w:rPr>
      <w:fldChar w:fldCharType="end"/>
    </w:r>
  </w:p>
  <w:p w14:paraId="6838C6F4" w14:textId="77777777" w:rsidR="00D25386" w:rsidRDefault="00D2538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94B8" w14:textId="77777777" w:rsidR="00D25386" w:rsidRDefault="00F029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53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7F65">
      <w:rPr>
        <w:rStyle w:val="PageNumber"/>
      </w:rPr>
      <w:t>2</w:t>
    </w:r>
    <w:r>
      <w:rPr>
        <w:rStyle w:val="PageNumber"/>
      </w:rPr>
      <w:fldChar w:fldCharType="end"/>
    </w:r>
  </w:p>
  <w:p w14:paraId="63A92943" w14:textId="77777777" w:rsidR="00D25386" w:rsidRDefault="00D25386">
    <w:pPr>
      <w:pStyle w:val="Header"/>
      <w:framePr w:wrap="around" w:vAnchor="text" w:hAnchor="margin" w:xAlign="outside" w:y="1"/>
      <w:ind w:right="360"/>
      <w:rPr>
        <w:rStyle w:val="PageNumber"/>
      </w:rPr>
    </w:pPr>
  </w:p>
  <w:p w14:paraId="6BA0E80C" w14:textId="77777777" w:rsidR="00D25386" w:rsidRDefault="00D25386">
    <w:pPr>
      <w:pStyle w:val="Header"/>
      <w:ind w:righ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" w:type="dxa"/>
      <w:tblLook w:val="01E0" w:firstRow="1" w:lastRow="1" w:firstColumn="1" w:lastColumn="1" w:noHBand="0" w:noVBand="0"/>
    </w:tblPr>
    <w:tblGrid>
      <w:gridCol w:w="4082"/>
      <w:gridCol w:w="1056"/>
      <w:gridCol w:w="4139"/>
    </w:tblGrid>
    <w:tr w:rsidR="00704C50" w14:paraId="56F78639" w14:textId="77777777" w:rsidTr="00516E4F">
      <w:trPr>
        <w:trHeight w:val="1292"/>
      </w:trPr>
      <w:tc>
        <w:tcPr>
          <w:tcW w:w="4082" w:type="dxa"/>
        </w:tcPr>
        <w:p w14:paraId="76916F5E" w14:textId="77777777" w:rsidR="00704C50" w:rsidRDefault="00704C50" w:rsidP="00516E4F">
          <w:pPr>
            <w:rPr>
              <w:b/>
              <w:color w:val="808080"/>
              <w:sz w:val="28"/>
              <w:szCs w:val="32"/>
            </w:rPr>
          </w:pPr>
        </w:p>
        <w:p w14:paraId="446A4DDA" w14:textId="77777777" w:rsidR="00704C50" w:rsidRDefault="00704C50" w:rsidP="00516E4F">
          <w:pPr>
            <w:rPr>
              <w:b/>
              <w:color w:val="808080"/>
              <w:sz w:val="28"/>
              <w:szCs w:val="32"/>
            </w:rPr>
          </w:pPr>
          <w:r>
            <w:rPr>
              <w:b/>
              <w:color w:val="808080"/>
              <w:sz w:val="28"/>
              <w:szCs w:val="32"/>
            </w:rPr>
            <w:t>Komisija za računovodstvo i reviziju Bosne i Hercegovine</w:t>
          </w:r>
          <w:r>
            <w:rPr>
              <w:b/>
              <w:color w:val="808080"/>
              <w:sz w:val="28"/>
              <w:szCs w:val="32"/>
              <w:lang w:val="sr-Cyrl-CS"/>
            </w:rPr>
            <w:t xml:space="preserve">      </w:t>
          </w:r>
        </w:p>
        <w:p w14:paraId="3D3982D5" w14:textId="77777777" w:rsidR="00704C50" w:rsidRDefault="00704C50" w:rsidP="00516E4F">
          <w:pPr>
            <w:ind w:hanging="108"/>
            <w:jc w:val="both"/>
            <w:rPr>
              <w:b/>
              <w:color w:val="000080"/>
              <w:w w:val="80"/>
              <w:sz w:val="20"/>
              <w:szCs w:val="20"/>
              <w:lang w:val="sr-Cyrl-CS"/>
            </w:rPr>
          </w:pPr>
        </w:p>
        <w:p w14:paraId="625CE8AA" w14:textId="77777777" w:rsidR="00704C50" w:rsidRDefault="00704C50" w:rsidP="00516E4F">
          <w:pPr>
            <w:spacing w:before="80"/>
            <w:ind w:hanging="108"/>
            <w:jc w:val="both"/>
            <w:rPr>
              <w:b/>
              <w:color w:val="000080"/>
              <w:w w:val="80"/>
              <w:sz w:val="20"/>
              <w:szCs w:val="20"/>
              <w:lang w:val="sr-Cyrl-CS"/>
            </w:rPr>
          </w:pPr>
          <w:r>
            <w:rPr>
              <w:b/>
              <w:color w:val="000080"/>
              <w:w w:val="105"/>
              <w:sz w:val="20"/>
              <w:szCs w:val="20"/>
            </w:rPr>
            <w:t xml:space="preserve">    </w:t>
          </w:r>
        </w:p>
      </w:tc>
      <w:tc>
        <w:tcPr>
          <w:tcW w:w="1020" w:type="dxa"/>
        </w:tcPr>
        <w:p w14:paraId="21569FF2" w14:textId="77777777" w:rsidR="00704C50" w:rsidRDefault="00704C50" w:rsidP="00516E4F">
          <w:pPr>
            <w:ind w:right="-108"/>
            <w:rPr>
              <w:sz w:val="14"/>
              <w:szCs w:val="14"/>
            </w:rPr>
          </w:pPr>
          <w:r>
            <w:rPr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094DAE39" wp14:editId="04216D38">
                <wp:simplePos x="0" y="0"/>
                <wp:positionH relativeFrom="column">
                  <wp:posOffset>-27305</wp:posOffset>
                </wp:positionH>
                <wp:positionV relativeFrom="paragraph">
                  <wp:posOffset>96520</wp:posOffset>
                </wp:positionV>
                <wp:extent cx="509270" cy="697865"/>
                <wp:effectExtent l="19050" t="0" r="5080" b="0"/>
                <wp:wrapTight wrapText="bothSides">
                  <wp:wrapPolygon edited="0">
                    <wp:start x="3232" y="590"/>
                    <wp:lineTo x="0" y="5307"/>
                    <wp:lineTo x="-808" y="21227"/>
                    <wp:lineTo x="21815" y="21227"/>
                    <wp:lineTo x="21815" y="6486"/>
                    <wp:lineTo x="21007" y="2359"/>
                    <wp:lineTo x="19392" y="590"/>
                    <wp:lineTo x="3232" y="59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697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342C6C2" w14:textId="77777777" w:rsidR="00704C50" w:rsidRPr="007B143E" w:rsidRDefault="00704C50" w:rsidP="00516E4F">
          <w:pPr>
            <w:rPr>
              <w:b/>
              <w:color w:val="808080"/>
              <w:sz w:val="28"/>
              <w:szCs w:val="32"/>
              <w:lang w:val="pl-PL"/>
            </w:rPr>
          </w:pPr>
        </w:p>
        <w:p w14:paraId="03CFAAAA" w14:textId="77777777" w:rsidR="00704C50" w:rsidRDefault="00704C50" w:rsidP="00516E4F">
          <w:pPr>
            <w:rPr>
              <w:b/>
              <w:color w:val="808080"/>
              <w:sz w:val="28"/>
              <w:szCs w:val="32"/>
            </w:rPr>
          </w:pPr>
          <w:r>
            <w:rPr>
              <w:b/>
              <w:color w:val="808080"/>
              <w:sz w:val="28"/>
              <w:szCs w:val="32"/>
              <w:lang w:val="sr-Cyrl-CS"/>
            </w:rPr>
            <w:t>Комисија за рачуноводство и</w:t>
          </w:r>
          <w:r>
            <w:rPr>
              <w:b/>
              <w:color w:val="808080"/>
              <w:sz w:val="28"/>
              <w:szCs w:val="32"/>
            </w:rPr>
            <w:t xml:space="preserve">     </w:t>
          </w:r>
          <w:r>
            <w:rPr>
              <w:b/>
              <w:color w:val="808080"/>
              <w:sz w:val="28"/>
              <w:szCs w:val="32"/>
              <w:lang w:val="sr-Cyrl-CS"/>
            </w:rPr>
            <w:t>ревизију</w:t>
          </w:r>
          <w:r>
            <w:rPr>
              <w:b/>
              <w:color w:val="808080"/>
              <w:sz w:val="28"/>
              <w:szCs w:val="32"/>
            </w:rPr>
            <w:t xml:space="preserve"> </w:t>
          </w:r>
          <w:r>
            <w:rPr>
              <w:b/>
              <w:color w:val="808080"/>
              <w:sz w:val="28"/>
              <w:szCs w:val="32"/>
              <w:lang w:val="sr-Cyrl-CS"/>
            </w:rPr>
            <w:t>Босне и Херцеговине</w:t>
          </w:r>
        </w:p>
        <w:p w14:paraId="50D2F959" w14:textId="77777777" w:rsidR="00704C50" w:rsidRDefault="00704C50" w:rsidP="00516E4F">
          <w:pPr>
            <w:ind w:right="-77"/>
            <w:rPr>
              <w:b/>
              <w:color w:val="000080"/>
              <w:w w:val="84"/>
              <w:sz w:val="20"/>
              <w:szCs w:val="20"/>
            </w:rPr>
          </w:pPr>
          <w:r>
            <w:rPr>
              <w:b/>
              <w:color w:val="000080"/>
              <w:w w:val="84"/>
              <w:sz w:val="20"/>
              <w:szCs w:val="20"/>
              <w:lang w:val="sr-Cyrl-CS"/>
            </w:rPr>
            <w:t xml:space="preserve"> </w:t>
          </w:r>
        </w:p>
        <w:p w14:paraId="48B4B102" w14:textId="77777777" w:rsidR="00704C50" w:rsidRDefault="00704C50" w:rsidP="00516E4F">
          <w:pPr>
            <w:spacing w:before="80"/>
            <w:ind w:left="-159" w:firstLine="159"/>
          </w:pPr>
          <w:r>
            <w:rPr>
              <w:b/>
              <w:color w:val="000080"/>
              <w:w w:val="105"/>
              <w:sz w:val="20"/>
              <w:szCs w:val="20"/>
            </w:rPr>
            <w:t xml:space="preserve">     </w:t>
          </w:r>
          <w:r>
            <w:rPr>
              <w:b/>
              <w:color w:val="000080"/>
              <w:w w:val="105"/>
              <w:sz w:val="20"/>
              <w:szCs w:val="20"/>
              <w:lang w:val="sr-Cyrl-CS"/>
            </w:rPr>
            <w:t xml:space="preserve">             </w:t>
          </w:r>
          <w:r>
            <w:rPr>
              <w:b/>
              <w:color w:val="808080"/>
              <w:sz w:val="32"/>
              <w:szCs w:val="32"/>
            </w:rPr>
            <w:t xml:space="preserve">                                                            </w:t>
          </w:r>
          <w:r>
            <w:rPr>
              <w:b/>
              <w:color w:val="808080"/>
              <w:sz w:val="32"/>
              <w:szCs w:val="32"/>
              <w:lang w:val="sr-Cyrl-CS"/>
            </w:rPr>
            <w:t xml:space="preserve">                 </w:t>
          </w:r>
          <w:r>
            <w:rPr>
              <w:b/>
              <w:color w:val="808080"/>
              <w:sz w:val="32"/>
              <w:szCs w:val="32"/>
            </w:rPr>
            <w:t xml:space="preserve">               </w:t>
          </w:r>
        </w:p>
      </w:tc>
    </w:tr>
  </w:tbl>
  <w:p w14:paraId="70E51325" w14:textId="77777777" w:rsidR="00D25386" w:rsidRDefault="00D25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5F6"/>
    <w:multiLevelType w:val="hybridMultilevel"/>
    <w:tmpl w:val="A7784216"/>
    <w:lvl w:ilvl="0" w:tplc="5E38E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1236"/>
    <w:multiLevelType w:val="hybridMultilevel"/>
    <w:tmpl w:val="FD4AAA72"/>
    <w:lvl w:ilvl="0" w:tplc="86CA654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E5BAA"/>
    <w:multiLevelType w:val="hybridMultilevel"/>
    <w:tmpl w:val="A0E4DDA2"/>
    <w:lvl w:ilvl="0" w:tplc="8D4E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E1605"/>
    <w:multiLevelType w:val="multilevel"/>
    <w:tmpl w:val="CDE8E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3810C18"/>
    <w:multiLevelType w:val="hybridMultilevel"/>
    <w:tmpl w:val="04464020"/>
    <w:lvl w:ilvl="0" w:tplc="8D4E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AD2F0D"/>
    <w:multiLevelType w:val="hybridMultilevel"/>
    <w:tmpl w:val="970AD298"/>
    <w:lvl w:ilvl="0" w:tplc="8D4E60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1C6A"/>
    <w:multiLevelType w:val="hybridMultilevel"/>
    <w:tmpl w:val="700CDAC6"/>
    <w:lvl w:ilvl="0" w:tplc="8D4E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A"/>
    <w:rsid w:val="000015A1"/>
    <w:rsid w:val="00003C8F"/>
    <w:rsid w:val="0000550A"/>
    <w:rsid w:val="00014B64"/>
    <w:rsid w:val="00016F94"/>
    <w:rsid w:val="00022D5B"/>
    <w:rsid w:val="000447E5"/>
    <w:rsid w:val="00044AE1"/>
    <w:rsid w:val="000635E7"/>
    <w:rsid w:val="00067B16"/>
    <w:rsid w:val="00077F76"/>
    <w:rsid w:val="00080CDD"/>
    <w:rsid w:val="00090689"/>
    <w:rsid w:val="000A5979"/>
    <w:rsid w:val="000D66B8"/>
    <w:rsid w:val="000E2F4A"/>
    <w:rsid w:val="000E4C02"/>
    <w:rsid w:val="000F2940"/>
    <w:rsid w:val="00115F19"/>
    <w:rsid w:val="00120CBC"/>
    <w:rsid w:val="0012484A"/>
    <w:rsid w:val="00141BDC"/>
    <w:rsid w:val="001543F2"/>
    <w:rsid w:val="00176AA5"/>
    <w:rsid w:val="0018378F"/>
    <w:rsid w:val="001C1001"/>
    <w:rsid w:val="001E13B7"/>
    <w:rsid w:val="001E7DEC"/>
    <w:rsid w:val="0020760A"/>
    <w:rsid w:val="00216607"/>
    <w:rsid w:val="00227DB7"/>
    <w:rsid w:val="002920C9"/>
    <w:rsid w:val="002A3C5A"/>
    <w:rsid w:val="002C2370"/>
    <w:rsid w:val="002D3024"/>
    <w:rsid w:val="002E697F"/>
    <w:rsid w:val="002F71DB"/>
    <w:rsid w:val="003210BC"/>
    <w:rsid w:val="00321332"/>
    <w:rsid w:val="003267F6"/>
    <w:rsid w:val="00354686"/>
    <w:rsid w:val="0036203F"/>
    <w:rsid w:val="003659AE"/>
    <w:rsid w:val="003776BA"/>
    <w:rsid w:val="003A3430"/>
    <w:rsid w:val="003A47C8"/>
    <w:rsid w:val="003A5EDF"/>
    <w:rsid w:val="003B6ECA"/>
    <w:rsid w:val="003D008B"/>
    <w:rsid w:val="003D0B1E"/>
    <w:rsid w:val="003F490F"/>
    <w:rsid w:val="00407D97"/>
    <w:rsid w:val="004315FB"/>
    <w:rsid w:val="00437041"/>
    <w:rsid w:val="00446724"/>
    <w:rsid w:val="00451A8E"/>
    <w:rsid w:val="00474B2D"/>
    <w:rsid w:val="00475FF8"/>
    <w:rsid w:val="00494F88"/>
    <w:rsid w:val="00496074"/>
    <w:rsid w:val="00497117"/>
    <w:rsid w:val="004B10E1"/>
    <w:rsid w:val="004B4ED7"/>
    <w:rsid w:val="004B61EA"/>
    <w:rsid w:val="004B7CB1"/>
    <w:rsid w:val="004E2656"/>
    <w:rsid w:val="004F2E64"/>
    <w:rsid w:val="00506AD9"/>
    <w:rsid w:val="00517900"/>
    <w:rsid w:val="00520B3C"/>
    <w:rsid w:val="00525295"/>
    <w:rsid w:val="00542B58"/>
    <w:rsid w:val="00546257"/>
    <w:rsid w:val="0057564B"/>
    <w:rsid w:val="005A0791"/>
    <w:rsid w:val="005B240F"/>
    <w:rsid w:val="005C458F"/>
    <w:rsid w:val="005E297C"/>
    <w:rsid w:val="00603659"/>
    <w:rsid w:val="00620E91"/>
    <w:rsid w:val="0062786E"/>
    <w:rsid w:val="00643D09"/>
    <w:rsid w:val="006705BA"/>
    <w:rsid w:val="006908E8"/>
    <w:rsid w:val="006940C9"/>
    <w:rsid w:val="006E4935"/>
    <w:rsid w:val="006F7AC1"/>
    <w:rsid w:val="00704C50"/>
    <w:rsid w:val="007125BA"/>
    <w:rsid w:val="007153D3"/>
    <w:rsid w:val="00750024"/>
    <w:rsid w:val="00751E6C"/>
    <w:rsid w:val="00755697"/>
    <w:rsid w:val="00762315"/>
    <w:rsid w:val="007630EA"/>
    <w:rsid w:val="007731EB"/>
    <w:rsid w:val="00781AF7"/>
    <w:rsid w:val="00784205"/>
    <w:rsid w:val="007B4017"/>
    <w:rsid w:val="007B5C84"/>
    <w:rsid w:val="007D21BD"/>
    <w:rsid w:val="007E3C11"/>
    <w:rsid w:val="007E7459"/>
    <w:rsid w:val="007F4634"/>
    <w:rsid w:val="00824725"/>
    <w:rsid w:val="00833696"/>
    <w:rsid w:val="00834160"/>
    <w:rsid w:val="00855892"/>
    <w:rsid w:val="00867FCD"/>
    <w:rsid w:val="00882E1C"/>
    <w:rsid w:val="008C657D"/>
    <w:rsid w:val="008C7637"/>
    <w:rsid w:val="008D08D9"/>
    <w:rsid w:val="008E00CC"/>
    <w:rsid w:val="00916430"/>
    <w:rsid w:val="00916658"/>
    <w:rsid w:val="009279C2"/>
    <w:rsid w:val="00954842"/>
    <w:rsid w:val="009613EC"/>
    <w:rsid w:val="0096426A"/>
    <w:rsid w:val="00982F48"/>
    <w:rsid w:val="009832D0"/>
    <w:rsid w:val="00985572"/>
    <w:rsid w:val="00985F85"/>
    <w:rsid w:val="00997580"/>
    <w:rsid w:val="009B555A"/>
    <w:rsid w:val="009C0990"/>
    <w:rsid w:val="009C1ACF"/>
    <w:rsid w:val="009E3FEE"/>
    <w:rsid w:val="00A02B3C"/>
    <w:rsid w:val="00A23BE8"/>
    <w:rsid w:val="00A32CF1"/>
    <w:rsid w:val="00A61EFE"/>
    <w:rsid w:val="00A70364"/>
    <w:rsid w:val="00A778BB"/>
    <w:rsid w:val="00A804C5"/>
    <w:rsid w:val="00A86977"/>
    <w:rsid w:val="00A86F88"/>
    <w:rsid w:val="00AB70ED"/>
    <w:rsid w:val="00AD09D4"/>
    <w:rsid w:val="00AD3EA7"/>
    <w:rsid w:val="00AE20CA"/>
    <w:rsid w:val="00B00EDA"/>
    <w:rsid w:val="00B06FF7"/>
    <w:rsid w:val="00B12473"/>
    <w:rsid w:val="00B8725F"/>
    <w:rsid w:val="00BA1775"/>
    <w:rsid w:val="00BB0DB2"/>
    <w:rsid w:val="00BB1B09"/>
    <w:rsid w:val="00BC2468"/>
    <w:rsid w:val="00BD3192"/>
    <w:rsid w:val="00BE2A27"/>
    <w:rsid w:val="00BE3545"/>
    <w:rsid w:val="00C00AC0"/>
    <w:rsid w:val="00C17C43"/>
    <w:rsid w:val="00C81ABD"/>
    <w:rsid w:val="00C94688"/>
    <w:rsid w:val="00CA08DB"/>
    <w:rsid w:val="00CC29FC"/>
    <w:rsid w:val="00CE469D"/>
    <w:rsid w:val="00CF30D5"/>
    <w:rsid w:val="00D25386"/>
    <w:rsid w:val="00D26871"/>
    <w:rsid w:val="00D447DF"/>
    <w:rsid w:val="00D67E2A"/>
    <w:rsid w:val="00D9630A"/>
    <w:rsid w:val="00DD319E"/>
    <w:rsid w:val="00DD3CE7"/>
    <w:rsid w:val="00DD6B43"/>
    <w:rsid w:val="00DF5C2D"/>
    <w:rsid w:val="00E13C97"/>
    <w:rsid w:val="00E2477A"/>
    <w:rsid w:val="00E32032"/>
    <w:rsid w:val="00E3364F"/>
    <w:rsid w:val="00E40839"/>
    <w:rsid w:val="00E42234"/>
    <w:rsid w:val="00E522C5"/>
    <w:rsid w:val="00E53E90"/>
    <w:rsid w:val="00EC0A0B"/>
    <w:rsid w:val="00EF6FFF"/>
    <w:rsid w:val="00F003C5"/>
    <w:rsid w:val="00F01C98"/>
    <w:rsid w:val="00F0275A"/>
    <w:rsid w:val="00F02923"/>
    <w:rsid w:val="00F16C4C"/>
    <w:rsid w:val="00F26FBB"/>
    <w:rsid w:val="00F44BB8"/>
    <w:rsid w:val="00F45179"/>
    <w:rsid w:val="00F45761"/>
    <w:rsid w:val="00F50845"/>
    <w:rsid w:val="00F5641D"/>
    <w:rsid w:val="00F67D84"/>
    <w:rsid w:val="00F83E00"/>
    <w:rsid w:val="00F92F75"/>
    <w:rsid w:val="00FA1BEC"/>
    <w:rsid w:val="00FB55BF"/>
    <w:rsid w:val="00FC7B4C"/>
    <w:rsid w:val="00FC7ED6"/>
    <w:rsid w:val="00FC7F65"/>
    <w:rsid w:val="00FD533A"/>
    <w:rsid w:val="00FD7987"/>
    <w:rsid w:val="00FE148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2BA37"/>
  <w15:docId w15:val="{5282B0E0-F7D9-4238-B251-AFF2E6D4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CA"/>
    <w:rPr>
      <w:noProof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E20CA"/>
    <w:pPr>
      <w:keepNext/>
      <w:jc w:val="both"/>
      <w:outlineLvl w:val="0"/>
    </w:pPr>
    <w:rPr>
      <w:b/>
      <w:bCs/>
      <w:noProof w:val="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Pr>
      <w:noProof w:val="0"/>
      <w:lang w:val="hr-HR"/>
    </w:rPr>
  </w:style>
  <w:style w:type="paragraph" w:customStyle="1" w:styleId="WfxTime">
    <w:name w:val="WfxTime"/>
    <w:basedOn w:val="Normal"/>
    <w:rPr>
      <w:noProof w:val="0"/>
      <w:lang w:val="hr-HR"/>
    </w:rPr>
  </w:style>
  <w:style w:type="paragraph" w:customStyle="1" w:styleId="WfxDate">
    <w:name w:val="WfxDate"/>
    <w:basedOn w:val="Normal"/>
    <w:rPr>
      <w:noProof w:val="0"/>
      <w:lang w:val="hr-HR"/>
    </w:rPr>
  </w:style>
  <w:style w:type="paragraph" w:customStyle="1" w:styleId="WfxRecipient">
    <w:name w:val="WfxRecipient"/>
    <w:basedOn w:val="Normal"/>
    <w:rPr>
      <w:noProof w:val="0"/>
      <w:lang w:val="hr-HR"/>
    </w:rPr>
  </w:style>
  <w:style w:type="paragraph" w:customStyle="1" w:styleId="WfxCompany">
    <w:name w:val="WfxCompany"/>
    <w:basedOn w:val="Normal"/>
    <w:rPr>
      <w:noProof w:val="0"/>
      <w:lang w:val="hr-HR"/>
    </w:rPr>
  </w:style>
  <w:style w:type="paragraph" w:customStyle="1" w:styleId="WfxSubject">
    <w:name w:val="WfxSubject"/>
    <w:basedOn w:val="Normal"/>
    <w:rPr>
      <w:noProof w:val="0"/>
      <w:lang w:val="hr-HR"/>
    </w:rPr>
  </w:style>
  <w:style w:type="paragraph" w:customStyle="1" w:styleId="WfxKeyword">
    <w:name w:val="WfxKeyword"/>
    <w:basedOn w:val="Normal"/>
    <w:rPr>
      <w:noProof w:val="0"/>
      <w:lang w:val="hr-HR"/>
    </w:rPr>
  </w:style>
  <w:style w:type="paragraph" w:customStyle="1" w:styleId="WfxBillCode">
    <w:name w:val="WfxBillCode"/>
    <w:basedOn w:val="Normal"/>
    <w:rPr>
      <w:noProof w:val="0"/>
      <w:lang w:val="hr-HR"/>
    </w:rPr>
  </w:style>
  <w:style w:type="character" w:customStyle="1" w:styleId="Heading1Char">
    <w:name w:val="Heading 1 Char"/>
    <w:basedOn w:val="DefaultParagraphFont"/>
    <w:link w:val="Heading1"/>
    <w:rsid w:val="00AE20CA"/>
    <w:rPr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AE20C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AE20CA"/>
    <w:rPr>
      <w:noProof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AE20CA"/>
  </w:style>
  <w:style w:type="paragraph" w:styleId="Footer">
    <w:name w:val="footer"/>
    <w:basedOn w:val="Normal"/>
    <w:link w:val="FooterChar"/>
    <w:rsid w:val="00AE20C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E20CA"/>
    <w:rPr>
      <w:noProof/>
      <w:sz w:val="24"/>
      <w:szCs w:val="24"/>
      <w:lang w:val="sr-Latn-CS" w:eastAsia="sr-Latn-CS"/>
    </w:rPr>
  </w:style>
  <w:style w:type="character" w:customStyle="1" w:styleId="field-content">
    <w:name w:val="field-content"/>
    <w:basedOn w:val="DefaultParagraphFont"/>
    <w:rsid w:val="00AE20CA"/>
  </w:style>
  <w:style w:type="paragraph" w:styleId="ListParagraph">
    <w:name w:val="List Paragraph"/>
    <w:basedOn w:val="Normal"/>
    <w:uiPriority w:val="34"/>
    <w:qFormat/>
    <w:rsid w:val="00E320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5E7"/>
    <w:rPr>
      <w:noProof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E7"/>
    <w:rPr>
      <w:b/>
      <w:bCs/>
      <w:noProof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E7"/>
    <w:rPr>
      <w:rFonts w:ascii="Tahoma" w:hAnsi="Tahoma" w:cs="Tahoma"/>
      <w:noProof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FC3F-558E-4D73-8A9B-DC2D8803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cirilica.dot</Template>
  <TotalTime>61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Općina Centar Sarajevo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SRR FBIH</cp:lastModifiedBy>
  <cp:revision>5</cp:revision>
  <dcterms:created xsi:type="dcterms:W3CDTF">2024-02-01T12:23:00Z</dcterms:created>
  <dcterms:modified xsi:type="dcterms:W3CDTF">2024-03-11T12:18:00Z</dcterms:modified>
</cp:coreProperties>
</file>