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237" w:rsidRPr="008F4AD5" w:rsidRDefault="00424237" w:rsidP="00064430">
      <w:pPr>
        <w:rPr>
          <w:rFonts w:cs="Tahoma"/>
        </w:rPr>
      </w:pPr>
    </w:p>
    <w:p w:rsidR="0088237D" w:rsidRPr="008F4AD5" w:rsidRDefault="0088237D" w:rsidP="00064430">
      <w:pPr>
        <w:jc w:val="center"/>
        <w:rPr>
          <w:rFonts w:cs="Tahoma"/>
          <w:sz w:val="24"/>
          <w:szCs w:val="24"/>
          <w:lang w:val="bs-Latn-BA" w:eastAsia="en-US"/>
        </w:rPr>
      </w:pPr>
      <w:r w:rsidRPr="008F4AD5">
        <w:rPr>
          <w:rFonts w:cs="Tahoma"/>
          <w:sz w:val="24"/>
          <w:szCs w:val="24"/>
          <w:lang w:val="bs-Latn-BA" w:eastAsia="en-US"/>
        </w:rPr>
        <w:t xml:space="preserve">KOMISIJА ZА RАČUNOVODSTVO I REVIZIJU </w:t>
      </w:r>
    </w:p>
    <w:p w:rsidR="0088237D" w:rsidRPr="008F4AD5" w:rsidRDefault="0088237D" w:rsidP="00064430">
      <w:pPr>
        <w:jc w:val="center"/>
        <w:rPr>
          <w:rFonts w:cs="Tahoma"/>
          <w:sz w:val="24"/>
          <w:szCs w:val="24"/>
          <w:lang w:val="bs-Latn-BA" w:eastAsia="en-US"/>
        </w:rPr>
      </w:pPr>
      <w:r w:rsidRPr="008F4AD5">
        <w:rPr>
          <w:rFonts w:cs="Tahoma"/>
          <w:sz w:val="24"/>
          <w:szCs w:val="24"/>
          <w:lang w:val="bs-Latn-BA" w:eastAsia="en-US"/>
        </w:rPr>
        <w:t>BOSNE I HERCEGOVINE</w:t>
      </w:r>
    </w:p>
    <w:p w:rsidR="0088237D" w:rsidRPr="008F4AD5" w:rsidRDefault="0088237D" w:rsidP="00064430">
      <w:pPr>
        <w:jc w:val="center"/>
        <w:rPr>
          <w:rFonts w:cs="Tahoma"/>
          <w:sz w:val="24"/>
          <w:szCs w:val="24"/>
          <w:lang w:val="bs-Latn-BA" w:eastAsia="en-US"/>
        </w:rPr>
      </w:pPr>
    </w:p>
    <w:p w:rsidR="0088237D" w:rsidRPr="008F4AD5" w:rsidRDefault="0088237D" w:rsidP="00064430">
      <w:pPr>
        <w:jc w:val="center"/>
        <w:rPr>
          <w:rFonts w:cs="Tahoma"/>
          <w:sz w:val="24"/>
          <w:szCs w:val="24"/>
          <w:lang w:val="bs-Latn-BA" w:eastAsia="en-US"/>
        </w:rPr>
      </w:pPr>
      <w:r w:rsidRPr="008F4AD5">
        <w:rPr>
          <w:rFonts w:cs="Tahoma"/>
          <w:sz w:val="24"/>
          <w:szCs w:val="24"/>
          <w:lang w:val="bs-Latn-BA" w:eastAsia="en-US"/>
        </w:rPr>
        <w:t xml:space="preserve">ISPIT ZА </w:t>
      </w:r>
      <w:r w:rsidR="008F4AD5">
        <w:rPr>
          <w:rFonts w:cs="Tahoma"/>
          <w:sz w:val="24"/>
          <w:szCs w:val="24"/>
          <w:lang w:val="bs-Latn-BA" w:eastAsia="en-US"/>
        </w:rPr>
        <w:t>STJE</w:t>
      </w:r>
      <w:r w:rsidRPr="008F4AD5">
        <w:rPr>
          <w:rFonts w:cs="Tahoma"/>
          <w:sz w:val="24"/>
          <w:szCs w:val="24"/>
          <w:lang w:val="bs-Latn-BA" w:eastAsia="en-US"/>
        </w:rPr>
        <w:t>CА</w:t>
      </w:r>
      <w:r w:rsidRPr="008F4AD5">
        <w:rPr>
          <w:rFonts w:cs="Tahoma"/>
          <w:sz w:val="24"/>
          <w:szCs w:val="24"/>
          <w:lang w:val="sr-Cyrl-CS" w:eastAsia="en-US"/>
        </w:rPr>
        <w:t>Nj</w:t>
      </w:r>
      <w:r w:rsidRPr="008F4AD5">
        <w:rPr>
          <w:rFonts w:cs="Tahoma"/>
          <w:sz w:val="24"/>
          <w:szCs w:val="24"/>
          <w:lang w:val="bs-Latn-BA" w:eastAsia="en-US"/>
        </w:rPr>
        <w:t>E PROFESIONАLNOG ZVА</w:t>
      </w:r>
      <w:r w:rsidRPr="008F4AD5">
        <w:rPr>
          <w:rFonts w:cs="Tahoma"/>
          <w:sz w:val="24"/>
          <w:szCs w:val="24"/>
          <w:lang w:val="sr-Cyrl-CS" w:eastAsia="en-US"/>
        </w:rPr>
        <w:t>Nj</w:t>
      </w:r>
      <w:r w:rsidRPr="008F4AD5">
        <w:rPr>
          <w:rFonts w:cs="Tahoma"/>
          <w:sz w:val="24"/>
          <w:szCs w:val="24"/>
          <w:lang w:val="bs-Latn-BA" w:eastAsia="en-US"/>
        </w:rPr>
        <w:t>А</w:t>
      </w:r>
    </w:p>
    <w:p w:rsidR="0088237D" w:rsidRPr="008F4AD5" w:rsidRDefault="0088237D" w:rsidP="00064430">
      <w:pPr>
        <w:keepNext/>
        <w:jc w:val="center"/>
        <w:outlineLvl w:val="3"/>
        <w:rPr>
          <w:rFonts w:cs="Tahoma"/>
          <w:b/>
          <w:bCs/>
          <w:sz w:val="24"/>
          <w:szCs w:val="24"/>
          <w:lang w:val="bs-Latn-BA" w:eastAsia="en-US"/>
        </w:rPr>
      </w:pPr>
      <w:r w:rsidRPr="008F4AD5">
        <w:rPr>
          <w:rFonts w:cs="Tahoma"/>
          <w:b/>
          <w:bCs/>
          <w:sz w:val="24"/>
          <w:szCs w:val="24"/>
          <w:lang w:val="bs-Latn-BA" w:eastAsia="en-US"/>
        </w:rPr>
        <w:t>OVLАŠTENI REVIZOR</w:t>
      </w:r>
    </w:p>
    <w:p w:rsidR="0088237D" w:rsidRPr="008F4AD5" w:rsidRDefault="0088237D" w:rsidP="00064430">
      <w:pPr>
        <w:jc w:val="center"/>
        <w:rPr>
          <w:rFonts w:cs="Tahoma"/>
          <w:b/>
          <w:bCs/>
          <w:sz w:val="24"/>
          <w:szCs w:val="24"/>
          <w:lang w:val="bs-Latn-BA" w:eastAsia="en-US"/>
        </w:rPr>
      </w:pPr>
      <w:r w:rsidRPr="008F4AD5">
        <w:rPr>
          <w:rFonts w:cs="Tahoma"/>
          <w:sz w:val="24"/>
          <w:szCs w:val="24"/>
          <w:lang w:val="bs-Latn-BA" w:eastAsia="en-US"/>
        </w:rPr>
        <w:t xml:space="preserve">(ISPITNI TERMIN: </w:t>
      </w:r>
      <w:r w:rsidRPr="008F4AD5">
        <w:rPr>
          <w:rFonts w:cs="Tahoma"/>
          <w:sz w:val="24"/>
          <w:szCs w:val="24"/>
          <w:lang w:val="sr-Cyrl-RS" w:eastAsia="en-US"/>
        </w:rPr>
        <w:t>MАJ</w:t>
      </w:r>
      <w:r w:rsidRPr="008F4AD5">
        <w:rPr>
          <w:rFonts w:cs="Tahoma"/>
          <w:sz w:val="24"/>
          <w:szCs w:val="24"/>
          <w:lang w:val="bs-Latn-BA" w:eastAsia="en-US"/>
        </w:rPr>
        <w:t xml:space="preserve"> 2017. </w:t>
      </w:r>
      <w:r w:rsidRPr="008F4AD5">
        <w:rPr>
          <w:rFonts w:cs="Tahoma"/>
          <w:sz w:val="24"/>
          <w:szCs w:val="24"/>
          <w:lang w:val="sr-Cyrl-RS" w:eastAsia="en-US"/>
        </w:rPr>
        <w:t>GODINE</w:t>
      </w:r>
      <w:r w:rsidRPr="008F4AD5">
        <w:rPr>
          <w:rFonts w:cs="Tahoma"/>
          <w:sz w:val="24"/>
          <w:szCs w:val="24"/>
          <w:lang w:val="bs-Latn-BA" w:eastAsia="en-US"/>
        </w:rPr>
        <w:t>)</w:t>
      </w:r>
    </w:p>
    <w:p w:rsidR="0088237D" w:rsidRPr="008F4AD5" w:rsidRDefault="0088237D" w:rsidP="00064430">
      <w:pPr>
        <w:jc w:val="center"/>
        <w:rPr>
          <w:rFonts w:cs="Tahoma"/>
          <w:sz w:val="24"/>
          <w:szCs w:val="24"/>
          <w:lang w:val="bs-Latn-BA" w:eastAsia="en-US"/>
        </w:rPr>
      </w:pPr>
    </w:p>
    <w:p w:rsidR="0088237D" w:rsidRPr="008F4AD5" w:rsidRDefault="0088237D" w:rsidP="00064430">
      <w:pPr>
        <w:jc w:val="center"/>
        <w:rPr>
          <w:rFonts w:cs="Tahoma"/>
          <w:sz w:val="24"/>
          <w:szCs w:val="24"/>
          <w:lang w:val="bs-Latn-BA" w:eastAsia="en-US"/>
        </w:rPr>
      </w:pPr>
      <w:r w:rsidRPr="008F4AD5">
        <w:rPr>
          <w:rFonts w:cs="Tahoma"/>
          <w:sz w:val="24"/>
          <w:szCs w:val="24"/>
          <w:lang w:val="bs-Latn-BA" w:eastAsia="en-US"/>
        </w:rPr>
        <w:t>PREDMET 12:</w:t>
      </w:r>
    </w:p>
    <w:p w:rsidR="0088237D" w:rsidRPr="008F4AD5" w:rsidRDefault="0088237D" w:rsidP="00064430">
      <w:pPr>
        <w:jc w:val="center"/>
        <w:rPr>
          <w:rFonts w:cs="Tahoma"/>
          <w:b/>
          <w:sz w:val="24"/>
          <w:szCs w:val="24"/>
          <w:lang w:val="bs-Latn-BA" w:eastAsia="en-US"/>
        </w:rPr>
      </w:pPr>
      <w:r w:rsidRPr="008F4AD5">
        <w:rPr>
          <w:rFonts w:cs="Tahoma"/>
          <w:b/>
          <w:sz w:val="24"/>
          <w:szCs w:val="24"/>
          <w:lang w:val="bs-Latn-BA" w:eastAsia="en-US"/>
        </w:rPr>
        <w:t>NАPREDNO FINАN</w:t>
      </w:r>
      <w:r w:rsidR="008F4AD5">
        <w:rPr>
          <w:rFonts w:cs="Tahoma"/>
          <w:b/>
          <w:sz w:val="24"/>
          <w:szCs w:val="24"/>
          <w:lang w:val="bs-Latn-BA" w:eastAsia="en-US"/>
        </w:rPr>
        <w:t>C</w:t>
      </w:r>
      <w:r w:rsidRPr="008F4AD5">
        <w:rPr>
          <w:rFonts w:cs="Tahoma"/>
          <w:b/>
          <w:sz w:val="24"/>
          <w:szCs w:val="24"/>
          <w:lang w:val="bs-Latn-BA" w:eastAsia="en-US"/>
        </w:rPr>
        <w:t>IJSKO IZVJEŠTАVА</w:t>
      </w:r>
      <w:r w:rsidRPr="008F4AD5">
        <w:rPr>
          <w:rFonts w:cs="Tahoma"/>
          <w:b/>
          <w:sz w:val="24"/>
          <w:szCs w:val="24"/>
          <w:lang w:val="sr-Cyrl-CS" w:eastAsia="en-US"/>
        </w:rPr>
        <w:t>Nj</w:t>
      </w:r>
      <w:r w:rsidRPr="008F4AD5">
        <w:rPr>
          <w:rFonts w:cs="Tahoma"/>
          <w:b/>
          <w:sz w:val="24"/>
          <w:szCs w:val="24"/>
          <w:lang w:val="bs-Latn-BA" w:eastAsia="en-US"/>
        </w:rPr>
        <w:t>E</w:t>
      </w:r>
    </w:p>
    <w:p w:rsidR="0088237D" w:rsidRPr="008F4AD5" w:rsidRDefault="0088237D" w:rsidP="00064430">
      <w:pPr>
        <w:rPr>
          <w:rFonts w:cs="Tahoma"/>
          <w:sz w:val="24"/>
          <w:szCs w:val="24"/>
          <w:lang w:val="bs-Latn-BA" w:eastAsia="en-US"/>
        </w:rPr>
      </w:pPr>
    </w:p>
    <w:p w:rsidR="0088237D" w:rsidRPr="008F4AD5" w:rsidRDefault="0088237D" w:rsidP="00064430">
      <w:pPr>
        <w:rPr>
          <w:rFonts w:cs="Tahoma"/>
          <w:b/>
          <w:sz w:val="24"/>
          <w:szCs w:val="24"/>
          <w:lang w:val="ru-RU" w:eastAsia="en-US"/>
        </w:rPr>
      </w:pPr>
      <w:r w:rsidRPr="008F4AD5">
        <w:rPr>
          <w:rFonts w:cs="Tahoma"/>
          <w:b/>
          <w:sz w:val="24"/>
          <w:szCs w:val="24"/>
          <w:lang w:val="sr-Cyrl-CS" w:eastAsia="en-US"/>
        </w:rPr>
        <w:t>ESEJI</w:t>
      </w:r>
    </w:p>
    <w:p w:rsidR="0088237D" w:rsidRPr="008F4AD5" w:rsidRDefault="0088237D" w:rsidP="00064430">
      <w:pPr>
        <w:jc w:val="both"/>
        <w:rPr>
          <w:rFonts w:cs="Tahoma"/>
          <w:b/>
          <w:sz w:val="24"/>
          <w:szCs w:val="24"/>
          <w:u w:val="single"/>
          <w:lang w:val="en-GB" w:eastAsia="en-US"/>
        </w:rPr>
      </w:pPr>
      <w:r w:rsidRPr="008F4AD5">
        <w:rPr>
          <w:rFonts w:cs="Tahoma"/>
          <w:b/>
          <w:sz w:val="24"/>
          <w:szCs w:val="24"/>
          <w:u w:val="single"/>
          <w:lang w:val="en-GB" w:eastAsia="en-US"/>
        </w:rPr>
        <w:t xml:space="preserve">Esej br. </w:t>
      </w:r>
      <w:r w:rsidRPr="008F4AD5">
        <w:rPr>
          <w:rFonts w:cs="Tahoma"/>
          <w:b/>
          <w:sz w:val="24"/>
          <w:szCs w:val="24"/>
          <w:u w:val="single"/>
          <w:lang w:val="sr-Cyrl-RS" w:eastAsia="en-US"/>
        </w:rPr>
        <w:t>1</w:t>
      </w:r>
      <w:r w:rsidRPr="008F4AD5">
        <w:rPr>
          <w:rFonts w:cs="Tahoma"/>
          <w:b/>
          <w:sz w:val="24"/>
          <w:szCs w:val="24"/>
          <w:u w:val="single"/>
          <w:lang w:val="en-GB" w:eastAsia="en-US"/>
        </w:rPr>
        <w:t xml:space="preserve"> – Nekretnine, investicione nekretnine i biološka imovina</w:t>
      </w:r>
    </w:p>
    <w:p w:rsidR="0088237D" w:rsidRPr="008F4AD5" w:rsidRDefault="0088237D" w:rsidP="00064430">
      <w:pPr>
        <w:jc w:val="both"/>
        <w:rPr>
          <w:rFonts w:cs="Tahoma"/>
          <w:sz w:val="24"/>
          <w:szCs w:val="24"/>
          <w:lang w:val="en-GB" w:eastAsia="en-US"/>
        </w:rPr>
      </w:pPr>
      <w:r w:rsidRPr="008F4AD5">
        <w:rPr>
          <w:rFonts w:cs="Tahoma"/>
          <w:sz w:val="24"/>
          <w:szCs w:val="24"/>
          <w:lang w:val="en-GB" w:eastAsia="en-US"/>
        </w:rPr>
        <w:t xml:space="preserve">a) Navedite bar tri razlike između nekretnina i investicionih nekretnina? </w:t>
      </w:r>
      <w:r w:rsidRPr="008F4AD5">
        <w:rPr>
          <w:rFonts w:cs="Tahoma"/>
          <w:i/>
          <w:sz w:val="24"/>
          <w:szCs w:val="24"/>
          <w:lang w:val="en-GB" w:eastAsia="en-US"/>
        </w:rPr>
        <w:t>(3 boda)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2908"/>
        <w:gridCol w:w="2770"/>
      </w:tblGrid>
      <w:tr w:rsidR="008F4AD5" w:rsidRPr="008F4AD5" w:rsidTr="00295BD3">
        <w:tc>
          <w:tcPr>
            <w:tcW w:w="2988" w:type="dxa"/>
            <w:shd w:val="pct15" w:color="auto" w:fill="auto"/>
          </w:tcPr>
          <w:p w:rsidR="0088237D" w:rsidRPr="008F4AD5" w:rsidRDefault="0088237D" w:rsidP="00064430">
            <w:pPr>
              <w:jc w:val="center"/>
              <w:rPr>
                <w:rFonts w:cs="Tahoma"/>
                <w:b/>
                <w:sz w:val="24"/>
                <w:szCs w:val="24"/>
                <w:lang w:val="en-GB" w:eastAsia="en-US"/>
              </w:rPr>
            </w:pPr>
            <w:r w:rsidRPr="008F4AD5">
              <w:rPr>
                <w:rFonts w:cs="Tahoma"/>
                <w:b/>
                <w:sz w:val="24"/>
                <w:szCs w:val="24"/>
                <w:lang w:val="en-GB" w:eastAsia="en-US"/>
              </w:rPr>
              <w:t>Kriterijum</w:t>
            </w:r>
          </w:p>
        </w:tc>
        <w:tc>
          <w:tcPr>
            <w:tcW w:w="3096" w:type="dxa"/>
            <w:shd w:val="pct15" w:color="auto" w:fill="auto"/>
          </w:tcPr>
          <w:p w:rsidR="0088237D" w:rsidRPr="008F4AD5" w:rsidRDefault="0088237D" w:rsidP="00064430">
            <w:pPr>
              <w:jc w:val="center"/>
              <w:rPr>
                <w:rFonts w:cs="Tahoma"/>
                <w:b/>
                <w:sz w:val="24"/>
                <w:szCs w:val="24"/>
                <w:lang w:val="en-GB" w:eastAsia="en-US"/>
              </w:rPr>
            </w:pPr>
            <w:r w:rsidRPr="008F4AD5">
              <w:rPr>
                <w:rFonts w:cs="Tahoma"/>
                <w:b/>
                <w:sz w:val="24"/>
                <w:szCs w:val="24"/>
                <w:lang w:val="en-GB" w:eastAsia="en-US"/>
              </w:rPr>
              <w:t>Nekretnina</w:t>
            </w:r>
          </w:p>
        </w:tc>
        <w:tc>
          <w:tcPr>
            <w:tcW w:w="2988" w:type="dxa"/>
            <w:shd w:val="pct15" w:color="auto" w:fill="auto"/>
          </w:tcPr>
          <w:p w:rsidR="0088237D" w:rsidRPr="008F4AD5" w:rsidRDefault="0088237D" w:rsidP="00064430">
            <w:pPr>
              <w:jc w:val="center"/>
              <w:rPr>
                <w:rFonts w:cs="Tahoma"/>
                <w:b/>
                <w:sz w:val="24"/>
                <w:szCs w:val="24"/>
                <w:lang w:val="en-GB" w:eastAsia="en-US"/>
              </w:rPr>
            </w:pPr>
            <w:r w:rsidRPr="008F4AD5">
              <w:rPr>
                <w:rFonts w:cs="Tahoma"/>
                <w:b/>
                <w:sz w:val="24"/>
                <w:szCs w:val="24"/>
                <w:lang w:val="en-GB" w:eastAsia="en-US"/>
              </w:rPr>
              <w:t>Investiciona nekretnina</w:t>
            </w:r>
          </w:p>
        </w:tc>
      </w:tr>
      <w:tr w:rsidR="008F4AD5" w:rsidRPr="008F4AD5" w:rsidTr="00295BD3">
        <w:tc>
          <w:tcPr>
            <w:tcW w:w="2988"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Upotreba</w:t>
            </w:r>
          </w:p>
        </w:tc>
        <w:tc>
          <w:tcPr>
            <w:tcW w:w="309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Redovna upotreba u procesu proizvodnje, trgovine, za administrativne svrhe i sl.</w:t>
            </w:r>
          </w:p>
        </w:tc>
        <w:tc>
          <w:tcPr>
            <w:tcW w:w="2988"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Nepoznata buduća upotreba ili držanje u cilju dugoročnog porasta vrijednosti</w:t>
            </w:r>
          </w:p>
        </w:tc>
      </w:tr>
      <w:tr w:rsidR="008F4AD5" w:rsidRPr="008F4AD5" w:rsidTr="00295BD3">
        <w:tc>
          <w:tcPr>
            <w:tcW w:w="2988"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Аmortizacija</w:t>
            </w:r>
          </w:p>
        </w:tc>
        <w:tc>
          <w:tcPr>
            <w:tcW w:w="309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Obračunava se, osim u slučaju zemljišta i eventualno drugih vrsta nekretnina koje nemaju ograničen korisni vijek</w:t>
            </w:r>
          </w:p>
        </w:tc>
        <w:tc>
          <w:tcPr>
            <w:tcW w:w="2988"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Ne obračunava se, osim ako se investicione nekretnine ne vrednuju prema konceptu istorijskog troška, što je izuzetak od osnovnog pravila</w:t>
            </w:r>
          </w:p>
        </w:tc>
      </w:tr>
      <w:tr w:rsidR="0088237D" w:rsidRPr="008F4AD5" w:rsidTr="00295BD3">
        <w:tc>
          <w:tcPr>
            <w:tcW w:w="2988"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Vrednovanje</w:t>
            </w:r>
          </w:p>
        </w:tc>
        <w:tc>
          <w:tcPr>
            <w:tcW w:w="309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Prema modelu istorijskog troška ili revalorizacionom modelu, osim u slučaju primjene MSFI za MSE, kada se model revalorizacije ne primjenjuje</w:t>
            </w:r>
          </w:p>
        </w:tc>
        <w:tc>
          <w:tcPr>
            <w:tcW w:w="2988"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Po pravilu, investicione nekretnine vrednuju se prema modelu fer vrijednosti, iako je dozvoljeno odstupanje od ovog pravila (MRS 40)</w:t>
            </w:r>
          </w:p>
        </w:tc>
      </w:tr>
    </w:tbl>
    <w:p w:rsidR="0088237D" w:rsidRPr="008F4AD5" w:rsidRDefault="0088237D" w:rsidP="00064430">
      <w:pPr>
        <w:jc w:val="both"/>
        <w:rPr>
          <w:rFonts w:cs="Tahoma"/>
          <w:sz w:val="24"/>
          <w:szCs w:val="24"/>
          <w:lang w:val="en-GB" w:eastAsia="en-US"/>
        </w:rPr>
      </w:pPr>
    </w:p>
    <w:p w:rsidR="0088237D" w:rsidRPr="008F4AD5" w:rsidRDefault="0088237D" w:rsidP="00064430">
      <w:pPr>
        <w:jc w:val="both"/>
        <w:rPr>
          <w:rFonts w:cs="Tahoma"/>
          <w:sz w:val="24"/>
          <w:szCs w:val="24"/>
          <w:lang w:val="en-GB" w:eastAsia="en-US"/>
        </w:rPr>
      </w:pPr>
      <w:r w:rsidRPr="008F4AD5">
        <w:rPr>
          <w:rFonts w:cs="Tahoma"/>
          <w:sz w:val="24"/>
          <w:szCs w:val="24"/>
          <w:lang w:val="en-GB" w:eastAsia="en-US"/>
        </w:rPr>
        <w:t xml:space="preserve">b) Može li i pod kojim okolnostima zemljište imati tretman biološke imovine? </w:t>
      </w:r>
      <w:r w:rsidRPr="008F4AD5">
        <w:rPr>
          <w:rFonts w:cs="Tahoma"/>
          <w:i/>
          <w:sz w:val="24"/>
          <w:szCs w:val="24"/>
          <w:lang w:val="en-GB" w:eastAsia="en-US"/>
        </w:rPr>
        <w:t>(3 boda)</w:t>
      </w:r>
    </w:p>
    <w:p w:rsidR="0088237D" w:rsidRPr="008F4AD5" w:rsidRDefault="0088237D" w:rsidP="00064430">
      <w:pPr>
        <w:jc w:val="both"/>
        <w:rPr>
          <w:rFonts w:cs="Tahoma"/>
          <w:sz w:val="24"/>
          <w:szCs w:val="24"/>
          <w:lang w:val="en-GB" w:eastAsia="en-US"/>
        </w:rPr>
      </w:pPr>
      <w:r w:rsidRPr="008F4AD5">
        <w:rPr>
          <w:rFonts w:cs="Tahoma"/>
          <w:sz w:val="24"/>
          <w:szCs w:val="24"/>
          <w:lang w:val="en-GB" w:eastAsia="en-US"/>
        </w:rPr>
        <w:t xml:space="preserve">Po pravilu, ne, čak i kada se radi o zemljištu </w:t>
      </w:r>
      <w:proofErr w:type="gramStart"/>
      <w:r w:rsidRPr="008F4AD5">
        <w:rPr>
          <w:rFonts w:cs="Tahoma"/>
          <w:sz w:val="24"/>
          <w:szCs w:val="24"/>
          <w:lang w:val="en-GB" w:eastAsia="en-US"/>
        </w:rPr>
        <w:t>na</w:t>
      </w:r>
      <w:proofErr w:type="gramEnd"/>
      <w:r w:rsidRPr="008F4AD5">
        <w:rPr>
          <w:rFonts w:cs="Tahoma"/>
          <w:sz w:val="24"/>
          <w:szCs w:val="24"/>
          <w:lang w:val="en-GB" w:eastAsia="en-US"/>
        </w:rPr>
        <w:t xml:space="preserve"> kojem se odvija proizvodnja biološke imovine, poput šuma, višegodišnjih zasada i sl. Izuzetak bi, eventualno, mogao biti vezan za slučajeve kada vrijednost zemljišta na kojem se nalazi povezana biološka imovina nije značajna ili se ne može izračunati, pa se zemljište ne prati kao pojedinačno, izdvojeno sredstvo. Аli, </w:t>
      </w:r>
      <w:proofErr w:type="gramStart"/>
      <w:r w:rsidRPr="008F4AD5">
        <w:rPr>
          <w:rFonts w:cs="Tahoma"/>
          <w:sz w:val="24"/>
          <w:szCs w:val="24"/>
          <w:lang w:val="en-GB" w:eastAsia="en-US"/>
        </w:rPr>
        <w:t>ni</w:t>
      </w:r>
      <w:proofErr w:type="gramEnd"/>
      <w:r w:rsidRPr="008F4AD5">
        <w:rPr>
          <w:rFonts w:cs="Tahoma"/>
          <w:sz w:val="24"/>
          <w:szCs w:val="24"/>
          <w:lang w:val="en-GB" w:eastAsia="en-US"/>
        </w:rPr>
        <w:t xml:space="preserve"> tada zemljište zapravo nema tretman biološke imovine, već samo njegova vrijednost utiče na vrijednost biološke imovine.</w:t>
      </w:r>
    </w:p>
    <w:p w:rsidR="0088237D" w:rsidRPr="008F4AD5" w:rsidRDefault="0088237D" w:rsidP="00064430">
      <w:pPr>
        <w:jc w:val="both"/>
        <w:rPr>
          <w:rFonts w:cs="Tahoma"/>
          <w:sz w:val="24"/>
          <w:szCs w:val="24"/>
          <w:lang w:val="en-GB" w:eastAsia="en-US"/>
        </w:rPr>
      </w:pPr>
      <w:r w:rsidRPr="008F4AD5">
        <w:rPr>
          <w:rFonts w:cs="Tahoma"/>
          <w:sz w:val="24"/>
          <w:szCs w:val="24"/>
          <w:lang w:val="en-GB" w:eastAsia="en-US"/>
        </w:rPr>
        <w:lastRenderedPageBreak/>
        <w:t xml:space="preserve">v) Objasnite relevantni računovodstveni postupak za troškove restauracije zemljišta, proistekle iz unaprijed preuzetih ugovornih obaveza korisnika! </w:t>
      </w:r>
      <w:r w:rsidRPr="008F4AD5">
        <w:rPr>
          <w:rFonts w:cs="Tahoma"/>
          <w:i/>
          <w:sz w:val="24"/>
          <w:szCs w:val="24"/>
          <w:lang w:val="en-GB" w:eastAsia="en-US"/>
        </w:rPr>
        <w:t>(4 boda)</w:t>
      </w:r>
    </w:p>
    <w:p w:rsidR="0088237D" w:rsidRPr="008F4AD5" w:rsidRDefault="0088237D" w:rsidP="00064430">
      <w:pPr>
        <w:jc w:val="both"/>
        <w:rPr>
          <w:rFonts w:cs="Tahoma"/>
          <w:sz w:val="24"/>
          <w:szCs w:val="24"/>
          <w:lang w:val="en-GB" w:eastAsia="en-US"/>
        </w:rPr>
      </w:pPr>
      <w:r w:rsidRPr="008F4AD5">
        <w:rPr>
          <w:rFonts w:cs="Tahoma"/>
          <w:sz w:val="24"/>
          <w:szCs w:val="24"/>
          <w:lang w:val="en-GB" w:eastAsia="en-US"/>
        </w:rPr>
        <w:t xml:space="preserve">Kada </w:t>
      </w:r>
      <w:proofErr w:type="gramStart"/>
      <w:r w:rsidRPr="008F4AD5">
        <w:rPr>
          <w:rFonts w:cs="Tahoma"/>
          <w:sz w:val="24"/>
          <w:szCs w:val="24"/>
          <w:lang w:val="en-GB" w:eastAsia="en-US"/>
        </w:rPr>
        <w:t>na</w:t>
      </w:r>
      <w:proofErr w:type="gramEnd"/>
      <w:r w:rsidRPr="008F4AD5">
        <w:rPr>
          <w:rFonts w:cs="Tahoma"/>
          <w:sz w:val="24"/>
          <w:szCs w:val="24"/>
          <w:lang w:val="en-GB" w:eastAsia="en-US"/>
        </w:rPr>
        <w:t xml:space="preserve"> početku perioda realizacije ugovora (o koncesiji) postoji preuzeta (ugovorna) obaveza korisnika da, po isteku ugovornog perioda, izvrši restauraciju zemljišta, tj. </w:t>
      </w:r>
      <w:proofErr w:type="gramStart"/>
      <w:r w:rsidRPr="008F4AD5">
        <w:rPr>
          <w:rFonts w:cs="Tahoma"/>
          <w:sz w:val="24"/>
          <w:szCs w:val="24"/>
          <w:lang w:val="en-GB" w:eastAsia="en-US"/>
        </w:rPr>
        <w:t>njegovo</w:t>
      </w:r>
      <w:proofErr w:type="gramEnd"/>
      <w:r w:rsidRPr="008F4AD5">
        <w:rPr>
          <w:rFonts w:cs="Tahoma"/>
          <w:sz w:val="24"/>
          <w:szCs w:val="24"/>
          <w:lang w:val="en-GB" w:eastAsia="en-US"/>
        </w:rPr>
        <w:t xml:space="preserve"> vraćanje u prvobitno stanje, vrši se rezervisanje troškova po osnovu procijenjenih budućih izdataka na ime restauracije. Ovi troškovi (rezervisanja) uključuju se u nabavnu vrijednost odgovarajuće stalne imovine (</w:t>
      </w:r>
      <w:proofErr w:type="gramStart"/>
      <w:r w:rsidRPr="008F4AD5">
        <w:rPr>
          <w:rFonts w:cs="Tahoma"/>
          <w:sz w:val="24"/>
          <w:szCs w:val="24"/>
          <w:lang w:val="en-GB" w:eastAsia="en-US"/>
        </w:rPr>
        <w:t>na</w:t>
      </w:r>
      <w:proofErr w:type="gramEnd"/>
      <w:r w:rsidRPr="008F4AD5">
        <w:rPr>
          <w:rFonts w:cs="Tahoma"/>
          <w:sz w:val="24"/>
          <w:szCs w:val="24"/>
          <w:lang w:val="en-GB" w:eastAsia="en-US"/>
        </w:rPr>
        <w:t xml:space="preserve"> primjer, postrojenja i opreme koji se koriste prilikom eksploatacije zemljišta) i vrši se sistematski obračun amortizacije tokom perioda trajanja ugovora, s ciljem da se troškovi restauracije ravnomjerno rasporede tokom čitavog relevantnog perioda.</w:t>
      </w:r>
    </w:p>
    <w:p w:rsidR="0088237D" w:rsidRPr="008F4AD5" w:rsidRDefault="0088237D" w:rsidP="00064430">
      <w:pPr>
        <w:jc w:val="both"/>
        <w:rPr>
          <w:rFonts w:cs="Tahoma"/>
          <w:sz w:val="24"/>
          <w:szCs w:val="24"/>
          <w:lang w:val="en-GB" w:eastAsia="en-US"/>
        </w:rPr>
      </w:pPr>
      <w:r w:rsidRPr="008F4AD5">
        <w:rPr>
          <w:rFonts w:cs="Tahoma"/>
          <w:sz w:val="24"/>
          <w:szCs w:val="24"/>
          <w:lang w:val="en-GB" w:eastAsia="en-US"/>
        </w:rPr>
        <w:t>g) Objasnite relevantni računovodstveni postupak troškova investicionog održavanja nekretnina! (5 bodova)</w:t>
      </w:r>
    </w:p>
    <w:p w:rsidR="0088237D" w:rsidRPr="008F4AD5" w:rsidRDefault="0088237D" w:rsidP="00064430">
      <w:pPr>
        <w:jc w:val="both"/>
        <w:rPr>
          <w:rFonts w:cs="Tahoma"/>
          <w:sz w:val="24"/>
          <w:szCs w:val="24"/>
          <w:lang w:val="en-GB" w:eastAsia="en-US"/>
        </w:rPr>
      </w:pPr>
      <w:proofErr w:type="gramStart"/>
      <w:r w:rsidRPr="008F4AD5">
        <w:rPr>
          <w:rFonts w:cs="Tahoma"/>
          <w:sz w:val="24"/>
          <w:szCs w:val="24"/>
          <w:lang w:val="en-GB" w:eastAsia="en-US"/>
        </w:rPr>
        <w:t>Troškove investicionog održavanja nekretnina treba uključiti u njihovu knjigovodstvenu vrijednost iz koje, istovremeno, treba isključiti neotpisanu vrijednost zamijenjenih (rashodovanih dijelova nekretnina).</w:t>
      </w:r>
      <w:proofErr w:type="gramEnd"/>
      <w:r w:rsidRPr="008F4AD5">
        <w:rPr>
          <w:rFonts w:cs="Tahoma"/>
          <w:sz w:val="24"/>
          <w:szCs w:val="24"/>
          <w:lang w:val="en-GB" w:eastAsia="en-US"/>
        </w:rPr>
        <w:t xml:space="preserve"> Ukoliko alikvotni dio neotpisane vrijednosti nekretnine, koji se odnosi </w:t>
      </w:r>
      <w:proofErr w:type="gramStart"/>
      <w:r w:rsidRPr="008F4AD5">
        <w:rPr>
          <w:rFonts w:cs="Tahoma"/>
          <w:sz w:val="24"/>
          <w:szCs w:val="24"/>
          <w:lang w:val="en-GB" w:eastAsia="en-US"/>
        </w:rPr>
        <w:t>na</w:t>
      </w:r>
      <w:proofErr w:type="gramEnd"/>
      <w:r w:rsidRPr="008F4AD5">
        <w:rPr>
          <w:rFonts w:cs="Tahoma"/>
          <w:sz w:val="24"/>
          <w:szCs w:val="24"/>
          <w:lang w:val="en-GB" w:eastAsia="en-US"/>
        </w:rPr>
        <w:t xml:space="preserve"> zamijenjene dijelove, nije moguće pouzdano utvrditi, tada se odgovarajuća vrijednost zamijenjenih dijelova utvrđuje na osnovu nabavne vrijednosti onoga što je ugrađeno u nekretninu prilikom investicionog održavanja, uključujući i sve povezane zavisne troškove (poput troškova usluga ugradnje i sl.). Dakle, troškovi investicionog održavanja nekretnina u periodu održavanja, po pravilu, dovode do povećanja ostalih (vanrednih) rashoda, a u periodima nakon održavanja mogu da utiču </w:t>
      </w:r>
      <w:proofErr w:type="gramStart"/>
      <w:r w:rsidRPr="008F4AD5">
        <w:rPr>
          <w:rFonts w:cs="Tahoma"/>
          <w:sz w:val="24"/>
          <w:szCs w:val="24"/>
          <w:lang w:val="en-GB" w:eastAsia="en-US"/>
        </w:rPr>
        <w:t>na</w:t>
      </w:r>
      <w:proofErr w:type="gramEnd"/>
      <w:r w:rsidRPr="008F4AD5">
        <w:rPr>
          <w:rFonts w:cs="Tahoma"/>
          <w:sz w:val="24"/>
          <w:szCs w:val="24"/>
          <w:lang w:val="en-GB" w:eastAsia="en-US"/>
        </w:rPr>
        <w:t xml:space="preserve"> promjenu (obično povećanje) u visini troškova amortizacije odnosne nekretnine.</w:t>
      </w:r>
    </w:p>
    <w:p w:rsidR="0088237D" w:rsidRPr="008F4AD5" w:rsidRDefault="0088237D" w:rsidP="00064430">
      <w:pPr>
        <w:jc w:val="both"/>
        <w:rPr>
          <w:rFonts w:cs="Tahoma"/>
          <w:i/>
          <w:sz w:val="24"/>
          <w:szCs w:val="24"/>
          <w:lang w:val="en-GB" w:eastAsia="en-US"/>
        </w:rPr>
      </w:pPr>
      <w:r w:rsidRPr="008F4AD5">
        <w:rPr>
          <w:rFonts w:cs="Tahoma"/>
          <w:sz w:val="24"/>
          <w:szCs w:val="24"/>
          <w:lang w:val="en-GB" w:eastAsia="en-US"/>
        </w:rPr>
        <w:t xml:space="preserve">d) Navedite pregled računovodstvenih standarda koji mogu biti relevantni za priznavanje, vrednovanje i objavljivanje informacija o nekretninama i ukratko objasnite područje njihove primjene! </w:t>
      </w:r>
      <w:r w:rsidRPr="008F4AD5">
        <w:rPr>
          <w:rFonts w:cs="Tahoma"/>
          <w:i/>
          <w:sz w:val="24"/>
          <w:szCs w:val="24"/>
          <w:lang w:val="en-GB" w:eastAsia="en-US"/>
        </w:rPr>
        <w:t>(5 bodova)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9"/>
        <w:gridCol w:w="4211"/>
      </w:tblGrid>
      <w:tr w:rsidR="008F4AD5" w:rsidRPr="008F4AD5" w:rsidTr="00295BD3">
        <w:tc>
          <w:tcPr>
            <w:tcW w:w="4536" w:type="dxa"/>
            <w:shd w:val="pct15" w:color="auto" w:fill="auto"/>
            <w:vAlign w:val="center"/>
          </w:tcPr>
          <w:p w:rsidR="0088237D" w:rsidRPr="008F4AD5" w:rsidRDefault="0088237D" w:rsidP="00064430">
            <w:pPr>
              <w:jc w:val="center"/>
              <w:rPr>
                <w:rFonts w:cs="Tahoma"/>
                <w:b/>
                <w:sz w:val="24"/>
                <w:szCs w:val="24"/>
                <w:lang w:val="en-GB" w:eastAsia="en-US"/>
              </w:rPr>
            </w:pPr>
            <w:r w:rsidRPr="008F4AD5">
              <w:rPr>
                <w:rFonts w:cs="Tahoma"/>
                <w:b/>
                <w:sz w:val="24"/>
                <w:szCs w:val="24"/>
                <w:lang w:val="en-GB" w:eastAsia="en-US"/>
              </w:rPr>
              <w:t>MRS/MSFI</w:t>
            </w:r>
          </w:p>
        </w:tc>
        <w:tc>
          <w:tcPr>
            <w:tcW w:w="4536" w:type="dxa"/>
            <w:shd w:val="pct15" w:color="auto" w:fill="auto"/>
            <w:vAlign w:val="center"/>
          </w:tcPr>
          <w:p w:rsidR="0088237D" w:rsidRPr="008F4AD5" w:rsidRDefault="0088237D" w:rsidP="00064430">
            <w:pPr>
              <w:jc w:val="center"/>
              <w:rPr>
                <w:rFonts w:cs="Tahoma"/>
                <w:b/>
                <w:sz w:val="24"/>
                <w:szCs w:val="24"/>
                <w:lang w:val="en-GB" w:eastAsia="en-US"/>
              </w:rPr>
            </w:pPr>
            <w:r w:rsidRPr="008F4AD5">
              <w:rPr>
                <w:rFonts w:cs="Tahoma"/>
                <w:b/>
                <w:sz w:val="24"/>
                <w:szCs w:val="24"/>
                <w:lang w:val="en-GB" w:eastAsia="en-US"/>
              </w:rPr>
              <w:t>Područje primjene</w:t>
            </w:r>
          </w:p>
        </w:tc>
      </w:tr>
      <w:tr w:rsidR="008F4AD5" w:rsidRPr="008F4AD5" w:rsidTr="00295BD3">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MRS 1 – Prezentacija finansijskih izvještaja</w:t>
            </w:r>
          </w:p>
        </w:tc>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Objavljivanje informacija o nekretninama u setu FI</w:t>
            </w:r>
          </w:p>
        </w:tc>
      </w:tr>
      <w:tr w:rsidR="008F4AD5" w:rsidRPr="008F4AD5" w:rsidTr="00295BD3">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MRS 2 – Zalihe</w:t>
            </w:r>
          </w:p>
        </w:tc>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Tretman troškova amortizacije nekretnina koje se koriste u procesu proizvodnje zaliha učinaka i</w:t>
            </w:r>
          </w:p>
        </w:tc>
      </w:tr>
      <w:tr w:rsidR="008F4AD5" w:rsidRPr="008F4AD5" w:rsidTr="00295BD3">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MRS 7 – Izvještaj o novčanim tokovima</w:t>
            </w:r>
          </w:p>
        </w:tc>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Prezentovanje podataka o tokovima gotovine iz investicionih aktivnosti, povezanih sa pribavljanjem i prodajom nekretnina</w:t>
            </w:r>
          </w:p>
        </w:tc>
      </w:tr>
      <w:tr w:rsidR="008F4AD5" w:rsidRPr="008F4AD5" w:rsidTr="00295BD3">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MRS 11 – Ugovori o izgradnji</w:t>
            </w:r>
          </w:p>
        </w:tc>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Tretman ugovora o izgradnji</w:t>
            </w:r>
          </w:p>
        </w:tc>
      </w:tr>
      <w:tr w:rsidR="008F4AD5" w:rsidRPr="008F4AD5" w:rsidTr="00295BD3">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MRS 16 – Nekretnine, postrojenja i oprema</w:t>
            </w:r>
          </w:p>
        </w:tc>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 xml:space="preserve">Početno i naknadno priznavanje i vrednovanje nekretnina koje se koriste u procesu proizvodnje, trgovine, pružanja usluga ili za administrativne svrhe </w:t>
            </w:r>
          </w:p>
        </w:tc>
      </w:tr>
      <w:tr w:rsidR="008F4AD5" w:rsidRPr="008F4AD5" w:rsidTr="00295BD3">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MRS 17 – Lizing</w:t>
            </w:r>
          </w:p>
        </w:tc>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Nekretnine pod finansijskim zakupom</w:t>
            </w:r>
          </w:p>
        </w:tc>
      </w:tr>
      <w:tr w:rsidR="008F4AD5" w:rsidRPr="008F4AD5" w:rsidTr="00295BD3">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 xml:space="preserve">MRS 18 – Prihodi </w:t>
            </w:r>
          </w:p>
        </w:tc>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 xml:space="preserve">Priznavanje prihoda (dobitaka) </w:t>
            </w:r>
            <w:r w:rsidRPr="008F4AD5">
              <w:rPr>
                <w:rFonts w:cs="Tahoma"/>
                <w:sz w:val="24"/>
                <w:szCs w:val="24"/>
                <w:lang w:val="en-GB" w:eastAsia="en-US"/>
              </w:rPr>
              <w:lastRenderedPageBreak/>
              <w:t>ostvarenih prodajom nekretnina</w:t>
            </w:r>
          </w:p>
        </w:tc>
      </w:tr>
      <w:tr w:rsidR="008F4AD5" w:rsidRPr="008F4AD5" w:rsidTr="00295BD3">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lastRenderedPageBreak/>
              <w:t>MRS 20 – Računovodstvo državnih donacija</w:t>
            </w:r>
          </w:p>
        </w:tc>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Tretman nekretnina pribavljenih kroz donacije</w:t>
            </w:r>
          </w:p>
        </w:tc>
      </w:tr>
      <w:tr w:rsidR="008F4AD5" w:rsidRPr="008F4AD5" w:rsidTr="00295BD3">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MRS 23 – Troškovi pozajmljivanja</w:t>
            </w:r>
          </w:p>
        </w:tc>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Tretman kamate na namjenski korišćene kredite za pribavljanje nekretnina</w:t>
            </w:r>
          </w:p>
        </w:tc>
      </w:tr>
      <w:tr w:rsidR="008F4AD5" w:rsidRPr="008F4AD5" w:rsidTr="00295BD3">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MRS 36 – Obezvrjeđenje sredstava</w:t>
            </w:r>
          </w:p>
        </w:tc>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Tretman imparitetnih gubitaka na nekretninama</w:t>
            </w:r>
          </w:p>
        </w:tc>
      </w:tr>
      <w:tr w:rsidR="008F4AD5" w:rsidRPr="008F4AD5" w:rsidTr="00295BD3">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MRS 40 – Investicione nekretnine</w:t>
            </w:r>
          </w:p>
        </w:tc>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Početno i naknadno priznavanje i vrednovanje investicionih nekretnina, tj. nekretnina čija buduća upotreba nije poznata ili koje se drže u cilju dugoročnog porasta vrijednosti</w:t>
            </w:r>
          </w:p>
        </w:tc>
      </w:tr>
      <w:tr w:rsidR="008F4AD5" w:rsidRPr="008F4AD5" w:rsidTr="00295BD3">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MSFI 5 – Stalna sredstva namijenjena prodaji i otuđenju i obustavljena poslovanja</w:t>
            </w:r>
          </w:p>
        </w:tc>
        <w:tc>
          <w:tcPr>
            <w:tcW w:w="4536" w:type="dxa"/>
            <w:vAlign w:val="center"/>
          </w:tcPr>
          <w:p w:rsidR="0088237D" w:rsidRPr="008F4AD5" w:rsidRDefault="0088237D" w:rsidP="00064430">
            <w:pPr>
              <w:jc w:val="center"/>
              <w:rPr>
                <w:rFonts w:cs="Tahoma"/>
                <w:sz w:val="24"/>
                <w:szCs w:val="24"/>
                <w:lang w:val="en-GB" w:eastAsia="en-US"/>
              </w:rPr>
            </w:pPr>
            <w:r w:rsidRPr="008F4AD5">
              <w:rPr>
                <w:rFonts w:cs="Tahoma"/>
                <w:sz w:val="24"/>
                <w:szCs w:val="24"/>
                <w:lang w:val="en-GB" w:eastAsia="en-US"/>
              </w:rPr>
              <w:t>Tretman nekretnina klasifikovanih u grupu stalnih sredstava namijenjenih prodaji i otuđenju</w:t>
            </w:r>
          </w:p>
        </w:tc>
      </w:tr>
    </w:tbl>
    <w:p w:rsidR="0088237D" w:rsidRPr="008F4AD5" w:rsidRDefault="0088237D" w:rsidP="00064430">
      <w:pPr>
        <w:jc w:val="both"/>
        <w:rPr>
          <w:rFonts w:cs="Tahoma"/>
          <w:i/>
          <w:sz w:val="24"/>
          <w:szCs w:val="24"/>
          <w:lang w:val="en-GB" w:eastAsia="en-US"/>
        </w:rPr>
      </w:pPr>
      <w:r w:rsidRPr="008F4AD5">
        <w:rPr>
          <w:rFonts w:cs="Tahoma"/>
          <w:b/>
          <w:i/>
          <w:sz w:val="24"/>
          <w:szCs w:val="24"/>
          <w:lang w:val="en-GB" w:eastAsia="en-US"/>
        </w:rPr>
        <w:t>Napomena:</w:t>
      </w:r>
      <w:r w:rsidRPr="008F4AD5">
        <w:rPr>
          <w:rFonts w:cs="Tahoma"/>
          <w:i/>
          <w:sz w:val="24"/>
          <w:szCs w:val="24"/>
          <w:lang w:val="en-GB" w:eastAsia="en-US"/>
        </w:rPr>
        <w:t xml:space="preserve"> Pregled standarda ne uključuje najnovije, djelimično relevantne standarde, poput MSFI 15 (koji zamjenjuje MRS 11 i MRS 18, </w:t>
      </w:r>
      <w:proofErr w:type="gramStart"/>
      <w:r w:rsidRPr="008F4AD5">
        <w:rPr>
          <w:rFonts w:cs="Tahoma"/>
          <w:i/>
          <w:sz w:val="24"/>
          <w:szCs w:val="24"/>
          <w:lang w:val="en-GB" w:eastAsia="en-US"/>
        </w:rPr>
        <w:t>na</w:t>
      </w:r>
      <w:proofErr w:type="gramEnd"/>
      <w:r w:rsidRPr="008F4AD5">
        <w:rPr>
          <w:rFonts w:cs="Tahoma"/>
          <w:i/>
          <w:sz w:val="24"/>
          <w:szCs w:val="24"/>
          <w:lang w:val="en-GB" w:eastAsia="en-US"/>
        </w:rPr>
        <w:t xml:space="preserve"> primjer) ili MSFI 11, jer oni zasad nisu prevedeni niti uključeni u program obuke za sticanje profesionalnih zvanja u BiH.</w:t>
      </w:r>
    </w:p>
    <w:p w:rsidR="0088237D" w:rsidRPr="008F4AD5" w:rsidRDefault="0088237D" w:rsidP="00064430">
      <w:pPr>
        <w:jc w:val="both"/>
        <w:rPr>
          <w:rFonts w:cs="Tahoma"/>
          <w:i/>
          <w:sz w:val="24"/>
          <w:szCs w:val="24"/>
          <w:lang w:val="en-GB" w:eastAsia="en-US"/>
        </w:rPr>
      </w:pPr>
    </w:p>
    <w:p w:rsidR="0088237D" w:rsidRPr="008F4AD5" w:rsidRDefault="0088237D" w:rsidP="00064430">
      <w:pPr>
        <w:jc w:val="both"/>
        <w:rPr>
          <w:rFonts w:cs="Tahoma"/>
          <w:b/>
          <w:bCs/>
          <w:sz w:val="24"/>
          <w:szCs w:val="24"/>
          <w:u w:val="single"/>
          <w:lang w:val="en-GB" w:eastAsia="en-US"/>
        </w:rPr>
      </w:pPr>
      <w:r w:rsidRPr="008F4AD5">
        <w:rPr>
          <w:rFonts w:cs="Tahoma"/>
          <w:b/>
          <w:bCs/>
          <w:sz w:val="24"/>
          <w:szCs w:val="24"/>
          <w:lang w:eastAsia="en-US"/>
        </w:rPr>
        <w:br w:type="page"/>
      </w:r>
      <w:r w:rsidRPr="008F4AD5">
        <w:rPr>
          <w:rFonts w:cs="Tahoma"/>
          <w:b/>
          <w:sz w:val="24"/>
          <w:szCs w:val="24"/>
          <w:u w:val="single"/>
          <w:lang w:val="en-GB" w:eastAsia="en-US"/>
        </w:rPr>
        <w:lastRenderedPageBreak/>
        <w:t xml:space="preserve">Esej br. </w:t>
      </w:r>
      <w:r w:rsidRPr="008F4AD5">
        <w:rPr>
          <w:rFonts w:cs="Tahoma"/>
          <w:b/>
          <w:sz w:val="24"/>
          <w:szCs w:val="24"/>
          <w:u w:val="single"/>
          <w:lang w:val="en-US" w:eastAsia="en-US"/>
        </w:rPr>
        <w:t>2</w:t>
      </w:r>
      <w:r w:rsidRPr="008F4AD5">
        <w:rPr>
          <w:rFonts w:cs="Tahoma"/>
          <w:b/>
          <w:sz w:val="24"/>
          <w:szCs w:val="24"/>
          <w:u w:val="single"/>
          <w:lang w:val="en-GB" w:eastAsia="en-US"/>
        </w:rPr>
        <w:t xml:space="preserve"> – </w:t>
      </w:r>
      <w:r w:rsidRPr="008F4AD5">
        <w:rPr>
          <w:rFonts w:cs="Tahoma"/>
          <w:b/>
          <w:bCs/>
          <w:sz w:val="24"/>
          <w:szCs w:val="24"/>
          <w:u w:val="single"/>
          <w:lang w:val="en-GB" w:eastAsia="en-US"/>
        </w:rPr>
        <w:t>Novčani (gotovinski) tokovi</w:t>
      </w:r>
    </w:p>
    <w:p w:rsidR="0088237D" w:rsidRPr="008F4AD5" w:rsidRDefault="0088237D" w:rsidP="00064430">
      <w:pPr>
        <w:numPr>
          <w:ilvl w:val="0"/>
          <w:numId w:val="16"/>
        </w:numPr>
        <w:tabs>
          <w:tab w:val="clear" w:pos="360"/>
          <w:tab w:val="num" w:pos="300"/>
        </w:tabs>
        <w:spacing w:before="80"/>
        <w:ind w:left="301" w:hanging="301"/>
        <w:jc w:val="both"/>
        <w:rPr>
          <w:rFonts w:cs="Tahoma"/>
          <w:b/>
          <w:bCs/>
          <w:sz w:val="24"/>
          <w:szCs w:val="24"/>
          <w:lang w:val="en-GB" w:eastAsia="en-US"/>
        </w:rPr>
      </w:pPr>
      <w:r w:rsidRPr="008F4AD5">
        <w:rPr>
          <w:rFonts w:cs="Tahoma"/>
          <w:b/>
          <w:bCs/>
          <w:sz w:val="24"/>
          <w:szCs w:val="24"/>
          <w:lang w:val="en-GB" w:eastAsia="en-US"/>
        </w:rPr>
        <w:t xml:space="preserve">Definirajte novčane tokove i njihove sastavne dijelove?  </w:t>
      </w:r>
    </w:p>
    <w:p w:rsidR="0088237D" w:rsidRPr="008F4AD5" w:rsidRDefault="0088237D" w:rsidP="00064430">
      <w:pPr>
        <w:numPr>
          <w:ilvl w:val="0"/>
          <w:numId w:val="16"/>
        </w:numPr>
        <w:tabs>
          <w:tab w:val="clear" w:pos="360"/>
          <w:tab w:val="num" w:pos="300"/>
        </w:tabs>
        <w:spacing w:before="60"/>
        <w:ind w:left="301" w:right="-57" w:hanging="301"/>
        <w:jc w:val="both"/>
        <w:rPr>
          <w:rFonts w:cs="Tahoma"/>
          <w:b/>
          <w:bCs/>
          <w:sz w:val="24"/>
          <w:szCs w:val="24"/>
          <w:lang w:val="en-GB" w:eastAsia="en-US"/>
        </w:rPr>
      </w:pPr>
      <w:r w:rsidRPr="008F4AD5">
        <w:rPr>
          <w:rFonts w:cs="Tahoma"/>
          <w:b/>
          <w:bCs/>
          <w:sz w:val="24"/>
          <w:szCs w:val="24"/>
          <w:lang w:val="en-GB" w:eastAsia="en-US"/>
        </w:rPr>
        <w:t xml:space="preserve">Na koje je tri aktivnosti potrebno razvrstati novčane tokove? Navedite </w:t>
      </w:r>
      <w:r w:rsidRPr="008F4AD5">
        <w:rPr>
          <w:rFonts w:cs="Tahoma"/>
          <w:bCs/>
          <w:sz w:val="24"/>
          <w:szCs w:val="24"/>
          <w:lang w:val="en-GB" w:eastAsia="en-US"/>
        </w:rPr>
        <w:t>(</w:t>
      </w:r>
      <w:r w:rsidRPr="008F4AD5">
        <w:rPr>
          <w:rFonts w:cs="Tahoma"/>
          <w:bCs/>
          <w:sz w:val="24"/>
          <w:szCs w:val="24"/>
          <w:lang w:val="sr-Cyrl-BA" w:eastAsia="en-US"/>
        </w:rPr>
        <w:t>uopšteno</w:t>
      </w:r>
      <w:r w:rsidRPr="008F4AD5">
        <w:rPr>
          <w:rFonts w:cs="Tahoma"/>
          <w:bCs/>
          <w:sz w:val="24"/>
          <w:szCs w:val="24"/>
          <w:lang w:val="en-GB" w:eastAsia="en-US"/>
        </w:rPr>
        <w:t>)</w:t>
      </w:r>
      <w:r w:rsidRPr="008F4AD5">
        <w:rPr>
          <w:rFonts w:cs="Tahoma"/>
          <w:b/>
          <w:bCs/>
          <w:sz w:val="24"/>
          <w:szCs w:val="24"/>
          <w:lang w:val="en-GB" w:eastAsia="en-US"/>
        </w:rPr>
        <w:t xml:space="preserve"> koje novčane transakcije se uključuju u svaku </w:t>
      </w:r>
      <w:proofErr w:type="gramStart"/>
      <w:r w:rsidRPr="008F4AD5">
        <w:rPr>
          <w:rFonts w:cs="Tahoma"/>
          <w:b/>
          <w:bCs/>
          <w:sz w:val="24"/>
          <w:szCs w:val="24"/>
          <w:lang w:val="en-GB" w:eastAsia="en-US"/>
        </w:rPr>
        <w:t>od</w:t>
      </w:r>
      <w:proofErr w:type="gramEnd"/>
      <w:r w:rsidRPr="008F4AD5">
        <w:rPr>
          <w:rFonts w:cs="Tahoma"/>
          <w:b/>
          <w:bCs/>
          <w:sz w:val="24"/>
          <w:szCs w:val="24"/>
          <w:lang w:val="en-GB" w:eastAsia="en-US"/>
        </w:rPr>
        <w:t xml:space="preserve"> ove tri aktivnosti? </w:t>
      </w:r>
    </w:p>
    <w:p w:rsidR="0088237D" w:rsidRPr="008F4AD5" w:rsidRDefault="0088237D" w:rsidP="00064430">
      <w:pPr>
        <w:numPr>
          <w:ilvl w:val="0"/>
          <w:numId w:val="16"/>
        </w:numPr>
        <w:tabs>
          <w:tab w:val="clear" w:pos="360"/>
          <w:tab w:val="num" w:pos="300"/>
        </w:tabs>
        <w:spacing w:before="60"/>
        <w:ind w:left="301" w:hanging="301"/>
        <w:jc w:val="both"/>
        <w:rPr>
          <w:rFonts w:cs="Tahoma"/>
          <w:b/>
          <w:bCs/>
          <w:sz w:val="24"/>
          <w:szCs w:val="24"/>
          <w:lang w:val="en-GB" w:eastAsia="en-US"/>
        </w:rPr>
      </w:pPr>
      <w:r w:rsidRPr="008F4AD5">
        <w:rPr>
          <w:rFonts w:cs="Tahoma"/>
          <w:b/>
          <w:bCs/>
          <w:sz w:val="24"/>
          <w:szCs w:val="24"/>
          <w:lang w:val="en-GB" w:eastAsia="en-US"/>
        </w:rPr>
        <w:t xml:space="preserve">Navedite glavna obilježja direktne i indirektne metode izvještavanja o novčanim tokovima. Koju metodu preferira MRS 7 i zašto? </w:t>
      </w:r>
    </w:p>
    <w:p w:rsidR="0088237D" w:rsidRPr="008F4AD5" w:rsidRDefault="0088237D" w:rsidP="00064430">
      <w:pPr>
        <w:numPr>
          <w:ilvl w:val="0"/>
          <w:numId w:val="16"/>
        </w:numPr>
        <w:tabs>
          <w:tab w:val="clear" w:pos="360"/>
          <w:tab w:val="num" w:pos="300"/>
        </w:tabs>
        <w:spacing w:before="60"/>
        <w:ind w:left="301" w:hanging="301"/>
        <w:jc w:val="both"/>
        <w:rPr>
          <w:rFonts w:cs="Tahoma"/>
          <w:b/>
          <w:bCs/>
          <w:sz w:val="24"/>
          <w:szCs w:val="24"/>
          <w:lang w:val="en-GB" w:eastAsia="en-US"/>
        </w:rPr>
      </w:pPr>
      <w:r w:rsidRPr="008F4AD5">
        <w:rPr>
          <w:rFonts w:cs="Tahoma"/>
          <w:b/>
          <w:bCs/>
          <w:sz w:val="24"/>
          <w:szCs w:val="24"/>
          <w:lang w:val="en-GB" w:eastAsia="en-US"/>
        </w:rPr>
        <w:t xml:space="preserve">Prokomentirajte tretman tečajnih razlika, kamata i dividendi u izvještaju o novčanim tokovima? </w:t>
      </w:r>
    </w:p>
    <w:p w:rsidR="0088237D" w:rsidRPr="008F4AD5" w:rsidRDefault="0088237D" w:rsidP="00064430">
      <w:pPr>
        <w:numPr>
          <w:ilvl w:val="0"/>
          <w:numId w:val="16"/>
        </w:numPr>
        <w:tabs>
          <w:tab w:val="clear" w:pos="360"/>
          <w:tab w:val="num" w:pos="300"/>
        </w:tabs>
        <w:spacing w:before="60"/>
        <w:ind w:left="301" w:hanging="301"/>
        <w:jc w:val="both"/>
        <w:rPr>
          <w:rFonts w:cs="Tahoma"/>
          <w:b/>
          <w:bCs/>
          <w:sz w:val="24"/>
          <w:szCs w:val="24"/>
          <w:lang w:val="en-GB" w:eastAsia="en-US"/>
        </w:rPr>
      </w:pPr>
      <w:r w:rsidRPr="008F4AD5">
        <w:rPr>
          <w:rFonts w:cs="Tahoma"/>
          <w:b/>
          <w:bCs/>
          <w:sz w:val="24"/>
          <w:szCs w:val="24"/>
          <w:lang w:val="en-GB" w:eastAsia="en-US"/>
        </w:rPr>
        <w:t xml:space="preserve">Pojasnite postupak s nenovčanim transakcijama? </w:t>
      </w:r>
    </w:p>
    <w:p w:rsidR="0088237D" w:rsidRPr="008F4AD5" w:rsidRDefault="0088237D" w:rsidP="00064430">
      <w:pPr>
        <w:spacing w:before="60"/>
        <w:ind w:left="301"/>
        <w:jc w:val="both"/>
        <w:rPr>
          <w:rFonts w:cs="Tahoma"/>
          <w:b/>
          <w:bCs/>
          <w:sz w:val="24"/>
          <w:szCs w:val="24"/>
          <w:lang w:val="en-GB" w:eastAsia="en-US"/>
        </w:rPr>
      </w:pPr>
    </w:p>
    <w:p w:rsidR="0088237D" w:rsidRPr="008F4AD5" w:rsidRDefault="0088237D" w:rsidP="00064430">
      <w:pPr>
        <w:spacing w:before="200"/>
        <w:rPr>
          <w:rFonts w:cs="Tahoma"/>
          <w:sz w:val="24"/>
          <w:szCs w:val="24"/>
          <w:lang w:val="en-GB" w:eastAsia="en-US"/>
        </w:rPr>
      </w:pPr>
      <w:r w:rsidRPr="008F4AD5">
        <w:rPr>
          <w:rFonts w:cs="Tahoma"/>
          <w:b/>
          <w:sz w:val="24"/>
          <w:szCs w:val="24"/>
          <w:u w:val="single"/>
          <w:lang w:val="en-GB" w:eastAsia="en-US"/>
        </w:rPr>
        <w:t>Odgovori</w:t>
      </w:r>
      <w:r w:rsidRPr="008F4AD5">
        <w:rPr>
          <w:rFonts w:cs="Tahoma"/>
          <w:sz w:val="24"/>
          <w:szCs w:val="24"/>
          <w:lang w:val="en-GB" w:eastAsia="en-US"/>
        </w:rPr>
        <w:t>:</w:t>
      </w:r>
    </w:p>
    <w:p w:rsidR="0088237D" w:rsidRPr="008F4AD5" w:rsidRDefault="0088237D" w:rsidP="00064430">
      <w:pPr>
        <w:spacing w:before="40"/>
        <w:jc w:val="right"/>
        <w:rPr>
          <w:rFonts w:cs="Tahoma"/>
          <w:b/>
          <w:bCs/>
          <w:sz w:val="24"/>
          <w:szCs w:val="24"/>
          <w:lang w:val="en-GB" w:eastAsia="en-US"/>
        </w:rPr>
      </w:pPr>
      <w:r w:rsidRPr="008F4AD5">
        <w:rPr>
          <w:rFonts w:cs="Tahoma"/>
          <w:b/>
          <w:bCs/>
          <w:sz w:val="24"/>
          <w:szCs w:val="24"/>
          <w:lang w:val="en-GB" w:eastAsia="en-US"/>
        </w:rPr>
        <w:t xml:space="preserve"> (3 boda)</w:t>
      </w:r>
    </w:p>
    <w:p w:rsidR="0088237D" w:rsidRPr="008F4AD5" w:rsidRDefault="0088237D" w:rsidP="00064430">
      <w:pPr>
        <w:numPr>
          <w:ilvl w:val="0"/>
          <w:numId w:val="17"/>
        </w:numPr>
        <w:tabs>
          <w:tab w:val="num" w:pos="300"/>
        </w:tabs>
        <w:spacing w:before="40" w:after="20"/>
        <w:ind w:left="301" w:hanging="301"/>
        <w:rPr>
          <w:rFonts w:cs="Tahoma"/>
          <w:b/>
          <w:bCs/>
          <w:sz w:val="24"/>
          <w:szCs w:val="24"/>
          <w:lang w:val="en-GB" w:eastAsia="en-US"/>
        </w:rPr>
      </w:pPr>
      <w:r w:rsidRPr="008F4AD5">
        <w:rPr>
          <w:rFonts w:cs="Tahoma"/>
          <w:b/>
          <w:bCs/>
          <w:sz w:val="24"/>
          <w:szCs w:val="24"/>
          <w:lang w:val="en-GB" w:eastAsia="en-US"/>
        </w:rPr>
        <w:t xml:space="preserve">Definicije novčanih tokova, novca i novčanih ekvivalenata </w:t>
      </w:r>
      <w:r w:rsidRPr="008F4AD5">
        <w:rPr>
          <w:rFonts w:cs="Tahoma"/>
          <w:bCs/>
          <w:sz w:val="24"/>
          <w:szCs w:val="24"/>
          <w:lang w:val="en-GB" w:eastAsia="en-US"/>
        </w:rPr>
        <w:t>(MRS 7, t.6.):</w:t>
      </w:r>
    </w:p>
    <w:tbl>
      <w:tblPr>
        <w:tblW w:w="9400" w:type="dxa"/>
        <w:jc w:val="center"/>
        <w:tblLook w:val="01E0" w:firstRow="1" w:lastRow="1" w:firstColumn="1" w:lastColumn="1" w:noHBand="0" w:noVBand="0"/>
      </w:tblPr>
      <w:tblGrid>
        <w:gridCol w:w="9400"/>
      </w:tblGrid>
      <w:tr w:rsidR="008F4AD5" w:rsidRPr="008F4AD5" w:rsidTr="00295BD3">
        <w:trPr>
          <w:jc w:val="center"/>
        </w:trPr>
        <w:tc>
          <w:tcPr>
            <w:tcW w:w="9400" w:type="dxa"/>
            <w:shd w:val="clear" w:color="auto" w:fill="CCFFFF"/>
          </w:tcPr>
          <w:p w:rsidR="0088237D" w:rsidRPr="008F4AD5" w:rsidRDefault="0088237D" w:rsidP="00064430">
            <w:pPr>
              <w:spacing w:before="40" w:after="10"/>
              <w:ind w:left="-28"/>
              <w:jc w:val="both"/>
              <w:rPr>
                <w:rFonts w:cs="Tahoma"/>
                <w:bCs/>
                <w:sz w:val="24"/>
                <w:szCs w:val="24"/>
                <w:lang w:val="en-GB" w:eastAsia="en-US"/>
              </w:rPr>
            </w:pPr>
            <w:r w:rsidRPr="008F4AD5">
              <w:rPr>
                <w:rFonts w:cs="Tahoma"/>
                <w:bCs/>
                <w:sz w:val="24"/>
                <w:szCs w:val="24"/>
                <w:u w:val="single"/>
                <w:lang w:val="en-GB" w:eastAsia="en-US"/>
              </w:rPr>
              <w:t>Novčani tokovi</w:t>
            </w:r>
            <w:r w:rsidRPr="008F4AD5">
              <w:rPr>
                <w:rFonts w:cs="Tahoma"/>
                <w:bCs/>
                <w:sz w:val="24"/>
                <w:szCs w:val="24"/>
                <w:lang w:val="en-GB" w:eastAsia="en-US"/>
              </w:rPr>
              <w:t xml:space="preserve"> jesu priljevi (primici) i odljevi (isplate) novca i novčanih ekvivalenata.</w:t>
            </w:r>
          </w:p>
        </w:tc>
      </w:tr>
      <w:tr w:rsidR="008F4AD5" w:rsidRPr="008F4AD5" w:rsidTr="00295BD3">
        <w:trPr>
          <w:jc w:val="center"/>
        </w:trPr>
        <w:tc>
          <w:tcPr>
            <w:tcW w:w="9400" w:type="dxa"/>
            <w:shd w:val="clear" w:color="auto" w:fill="CCFFFF"/>
          </w:tcPr>
          <w:p w:rsidR="0088237D" w:rsidRPr="008F4AD5" w:rsidRDefault="0088237D" w:rsidP="00064430">
            <w:pPr>
              <w:spacing w:before="40" w:after="10"/>
              <w:ind w:left="-28"/>
              <w:jc w:val="both"/>
              <w:rPr>
                <w:rFonts w:cs="Tahoma"/>
                <w:bCs/>
                <w:sz w:val="24"/>
                <w:szCs w:val="24"/>
                <w:lang w:val="en-GB" w:eastAsia="en-US"/>
              </w:rPr>
            </w:pPr>
            <w:r w:rsidRPr="008F4AD5">
              <w:rPr>
                <w:rFonts w:cs="Tahoma"/>
                <w:bCs/>
                <w:sz w:val="24"/>
                <w:szCs w:val="24"/>
                <w:u w:val="single"/>
                <w:lang w:val="en-GB" w:eastAsia="en-US"/>
              </w:rPr>
              <w:t>Novac</w:t>
            </w:r>
            <w:r w:rsidRPr="008F4AD5">
              <w:rPr>
                <w:rFonts w:cs="Tahoma"/>
                <w:b/>
                <w:bCs/>
                <w:i/>
                <w:sz w:val="24"/>
                <w:szCs w:val="24"/>
                <w:lang w:val="en-GB" w:eastAsia="en-US"/>
              </w:rPr>
              <w:t xml:space="preserve"> </w:t>
            </w:r>
            <w:r w:rsidRPr="008F4AD5">
              <w:rPr>
                <w:rFonts w:cs="Tahoma"/>
                <w:bCs/>
                <w:sz w:val="24"/>
                <w:szCs w:val="24"/>
                <w:lang w:val="en-GB" w:eastAsia="en-US"/>
              </w:rPr>
              <w:t>obuhvaća novac u blagajni i depozite po viđenju.</w:t>
            </w:r>
          </w:p>
        </w:tc>
      </w:tr>
      <w:tr w:rsidR="008F4AD5" w:rsidRPr="008F4AD5" w:rsidTr="00295BD3">
        <w:trPr>
          <w:jc w:val="center"/>
        </w:trPr>
        <w:tc>
          <w:tcPr>
            <w:tcW w:w="9400" w:type="dxa"/>
            <w:shd w:val="clear" w:color="auto" w:fill="CCFFFF"/>
          </w:tcPr>
          <w:p w:rsidR="0088237D" w:rsidRPr="008F4AD5" w:rsidRDefault="0088237D" w:rsidP="00064430">
            <w:pPr>
              <w:spacing w:before="40" w:after="20"/>
              <w:ind w:left="-28"/>
              <w:jc w:val="both"/>
              <w:rPr>
                <w:rFonts w:cs="Tahoma"/>
                <w:bCs/>
                <w:sz w:val="24"/>
                <w:szCs w:val="24"/>
                <w:lang w:val="en-GB" w:eastAsia="en-US"/>
              </w:rPr>
            </w:pPr>
            <w:r w:rsidRPr="008F4AD5">
              <w:rPr>
                <w:rFonts w:cs="Tahoma"/>
                <w:bCs/>
                <w:sz w:val="24"/>
                <w:szCs w:val="24"/>
                <w:u w:val="single"/>
                <w:lang w:val="en-GB" w:eastAsia="en-US"/>
              </w:rPr>
              <w:t>Novčani ekvivalenti</w:t>
            </w:r>
            <w:r w:rsidRPr="008F4AD5">
              <w:rPr>
                <w:rFonts w:cs="Tahoma"/>
                <w:bCs/>
                <w:sz w:val="24"/>
                <w:szCs w:val="24"/>
                <w:lang w:val="en-GB" w:eastAsia="en-US"/>
              </w:rPr>
              <w:t xml:space="preserve"> jesu kratkotrajna, visoko likvidna ulaganja koja se mogu brzo konvertirati u poznate iznose novca i podložna su beznačajnom riziku promjena vrijednosti.</w:t>
            </w:r>
          </w:p>
        </w:tc>
      </w:tr>
    </w:tbl>
    <w:p w:rsidR="0088237D" w:rsidRPr="008F4AD5" w:rsidRDefault="0088237D" w:rsidP="00064430">
      <w:pPr>
        <w:spacing w:before="40"/>
        <w:jc w:val="right"/>
        <w:rPr>
          <w:rFonts w:cs="Tahoma"/>
          <w:b/>
          <w:bCs/>
          <w:sz w:val="24"/>
          <w:szCs w:val="24"/>
          <w:lang w:val="en-GB" w:eastAsia="en-US"/>
        </w:rPr>
      </w:pPr>
      <w:r w:rsidRPr="008F4AD5">
        <w:rPr>
          <w:rFonts w:cs="Tahoma"/>
          <w:b/>
          <w:bCs/>
          <w:sz w:val="24"/>
          <w:szCs w:val="24"/>
          <w:lang w:val="en-GB" w:eastAsia="en-US"/>
        </w:rPr>
        <w:t xml:space="preserve">  (5 bodova)</w:t>
      </w:r>
    </w:p>
    <w:p w:rsidR="0088237D" w:rsidRPr="008F4AD5" w:rsidRDefault="0088237D" w:rsidP="00064430">
      <w:pPr>
        <w:numPr>
          <w:ilvl w:val="0"/>
          <w:numId w:val="17"/>
        </w:numPr>
        <w:tabs>
          <w:tab w:val="num" w:pos="300"/>
        </w:tabs>
        <w:spacing w:before="40" w:after="20"/>
        <w:ind w:left="601" w:hanging="601"/>
        <w:rPr>
          <w:rFonts w:cs="Tahoma"/>
          <w:b/>
          <w:bCs/>
          <w:sz w:val="24"/>
          <w:szCs w:val="24"/>
          <w:lang w:val="en-GB" w:eastAsia="en-US"/>
        </w:rPr>
      </w:pPr>
      <w:r w:rsidRPr="008F4AD5">
        <w:rPr>
          <w:rFonts w:cs="Tahoma"/>
          <w:b/>
          <w:bCs/>
          <w:sz w:val="24"/>
          <w:szCs w:val="24"/>
          <w:lang w:val="en-GB" w:eastAsia="en-US"/>
        </w:rPr>
        <w:t xml:space="preserve">Razvrstavanje novčanih tokova po vrstama aktivnosti </w:t>
      </w:r>
      <w:r w:rsidRPr="008F4AD5">
        <w:rPr>
          <w:rFonts w:cs="Tahoma"/>
          <w:bCs/>
          <w:sz w:val="24"/>
          <w:szCs w:val="24"/>
          <w:lang w:val="en-GB" w:eastAsia="en-US"/>
        </w:rPr>
        <w:t>(MRS 7, t.10.-17.):</w:t>
      </w:r>
    </w:p>
    <w:tbl>
      <w:tblPr>
        <w:tblW w:w="9400" w:type="dxa"/>
        <w:jc w:val="center"/>
        <w:tblLook w:val="01E0" w:firstRow="1" w:lastRow="1" w:firstColumn="1" w:lastColumn="1" w:noHBand="0" w:noVBand="0"/>
      </w:tblPr>
      <w:tblGrid>
        <w:gridCol w:w="9400"/>
      </w:tblGrid>
      <w:tr w:rsidR="008F4AD5" w:rsidRPr="008F4AD5" w:rsidTr="00295BD3">
        <w:trPr>
          <w:jc w:val="center"/>
        </w:trPr>
        <w:tc>
          <w:tcPr>
            <w:tcW w:w="9400" w:type="dxa"/>
            <w:shd w:val="clear" w:color="auto" w:fill="CCFFFF"/>
          </w:tcPr>
          <w:p w:rsidR="0088237D" w:rsidRPr="008F4AD5" w:rsidRDefault="0088237D" w:rsidP="00064430">
            <w:pPr>
              <w:widowControl w:val="0"/>
              <w:tabs>
                <w:tab w:val="left" w:pos="293"/>
              </w:tabs>
              <w:autoSpaceDE w:val="0"/>
              <w:autoSpaceDN w:val="0"/>
              <w:adjustRightInd w:val="0"/>
              <w:spacing w:before="40" w:after="10"/>
              <w:ind w:left="-28"/>
              <w:jc w:val="both"/>
              <w:rPr>
                <w:rFonts w:eastAsia="Dotum" w:cs="Tahoma"/>
                <w:sz w:val="24"/>
                <w:szCs w:val="24"/>
                <w:lang w:eastAsia="en-US"/>
              </w:rPr>
            </w:pPr>
            <w:r w:rsidRPr="008F4AD5">
              <w:rPr>
                <w:rFonts w:eastAsia="Dotum" w:cs="Tahoma"/>
                <w:sz w:val="24"/>
                <w:szCs w:val="24"/>
                <w:lang w:eastAsia="en-US"/>
              </w:rPr>
              <w:t>Novčane tokove tijekom razdoblja potrebno je izvijestiti razvrstane na poslovne (operativne), ulagačke (investicijske) i financijske aktivnosti.</w:t>
            </w:r>
          </w:p>
        </w:tc>
      </w:tr>
      <w:tr w:rsidR="008F4AD5" w:rsidRPr="008F4AD5" w:rsidTr="00295BD3">
        <w:trPr>
          <w:jc w:val="center"/>
        </w:trPr>
        <w:tc>
          <w:tcPr>
            <w:tcW w:w="9400" w:type="dxa"/>
            <w:shd w:val="clear" w:color="auto" w:fill="CCFFFF"/>
          </w:tcPr>
          <w:p w:rsidR="0088237D" w:rsidRPr="008F4AD5" w:rsidRDefault="0088237D" w:rsidP="00064430">
            <w:pPr>
              <w:widowControl w:val="0"/>
              <w:tabs>
                <w:tab w:val="left" w:pos="293"/>
              </w:tabs>
              <w:autoSpaceDE w:val="0"/>
              <w:autoSpaceDN w:val="0"/>
              <w:adjustRightInd w:val="0"/>
              <w:spacing w:before="40" w:after="10"/>
              <w:ind w:left="-28"/>
              <w:jc w:val="both"/>
              <w:rPr>
                <w:rFonts w:eastAsia="Dotum" w:cs="Tahoma"/>
                <w:sz w:val="24"/>
                <w:szCs w:val="24"/>
                <w:lang w:eastAsia="en-US"/>
              </w:rPr>
            </w:pPr>
            <w:r w:rsidRPr="008F4AD5">
              <w:rPr>
                <w:rFonts w:eastAsia="Dotum" w:cs="Tahoma"/>
                <w:sz w:val="24"/>
                <w:szCs w:val="24"/>
                <w:u w:val="single"/>
                <w:lang w:eastAsia="en-US"/>
              </w:rPr>
              <w:t>Poslovne (operativne) aktivnosti</w:t>
            </w:r>
            <w:r w:rsidRPr="008F4AD5">
              <w:rPr>
                <w:rFonts w:eastAsia="Dotum" w:cs="Tahoma"/>
                <w:sz w:val="24"/>
                <w:szCs w:val="24"/>
                <w:lang w:eastAsia="en-US"/>
              </w:rPr>
              <w:t xml:space="preserve"> subjekta uključuju novčane transakcije koje utječu na neto dobit, kao što su </w:t>
            </w:r>
            <w:r w:rsidRPr="008F4AD5">
              <w:rPr>
                <w:rFonts w:eastAsia="Dotum" w:cs="Tahoma"/>
                <w:i/>
                <w:sz w:val="24"/>
                <w:szCs w:val="24"/>
                <w:lang w:eastAsia="en-US"/>
              </w:rPr>
              <w:t>primici</w:t>
            </w:r>
            <w:r w:rsidRPr="008F4AD5">
              <w:rPr>
                <w:rFonts w:eastAsia="Dotum" w:cs="Tahoma"/>
                <w:sz w:val="24"/>
                <w:szCs w:val="24"/>
                <w:lang w:eastAsia="en-US"/>
              </w:rPr>
              <w:t xml:space="preserve"> od prodaje proizvoda ili roba, odnosno pružanja usluga ili </w:t>
            </w:r>
            <w:r w:rsidRPr="008F4AD5">
              <w:rPr>
                <w:rFonts w:eastAsia="Dotum" w:cs="Tahoma"/>
                <w:i/>
                <w:sz w:val="24"/>
                <w:szCs w:val="24"/>
                <w:lang w:eastAsia="en-US"/>
              </w:rPr>
              <w:t>isplate</w:t>
            </w:r>
            <w:r w:rsidRPr="008F4AD5">
              <w:rPr>
                <w:rFonts w:eastAsia="Dotum" w:cs="Tahoma"/>
                <w:sz w:val="24"/>
                <w:szCs w:val="24"/>
                <w:lang w:eastAsia="en-US"/>
              </w:rPr>
              <w:t xml:space="preserve"> prema dobavljačima i zaposlenima.</w:t>
            </w:r>
            <w:r w:rsidRPr="008F4AD5">
              <w:rPr>
                <w:rFonts w:eastAsia="Dotum" w:cs="Tahoma"/>
                <w:b/>
                <w:sz w:val="24"/>
                <w:szCs w:val="24"/>
                <w:lang w:eastAsia="en-US"/>
              </w:rPr>
              <w:t xml:space="preserve"> </w:t>
            </w:r>
            <w:r w:rsidRPr="008F4AD5">
              <w:rPr>
                <w:rFonts w:eastAsia="Dotum" w:cs="Tahoma"/>
                <w:sz w:val="24"/>
                <w:szCs w:val="24"/>
                <w:lang w:eastAsia="en-US"/>
              </w:rPr>
              <w:t>Novčani tokovi od poslovnih aktivnosti ponajprije proizlaze od glavnih aktivnosti subjekta koje stvaraju prihode, te je izvještaj o novčanim tokovima od poslovnih aktivnosti pokazatelj opsega u kojem su poslovne aktivnosti subjekta ostvarile dostatne gotovinske dotoke za očuvanje njegove poslovne sposobnosti.</w:t>
            </w:r>
          </w:p>
        </w:tc>
      </w:tr>
      <w:tr w:rsidR="008F4AD5" w:rsidRPr="008F4AD5" w:rsidTr="00295BD3">
        <w:trPr>
          <w:jc w:val="center"/>
        </w:trPr>
        <w:tc>
          <w:tcPr>
            <w:tcW w:w="9400" w:type="dxa"/>
            <w:shd w:val="clear" w:color="auto" w:fill="CCFFFF"/>
          </w:tcPr>
          <w:p w:rsidR="0088237D" w:rsidRPr="008F4AD5" w:rsidRDefault="0088237D" w:rsidP="00064430">
            <w:pPr>
              <w:widowControl w:val="0"/>
              <w:tabs>
                <w:tab w:val="left" w:pos="293"/>
              </w:tabs>
              <w:autoSpaceDE w:val="0"/>
              <w:autoSpaceDN w:val="0"/>
              <w:adjustRightInd w:val="0"/>
              <w:spacing w:before="40" w:after="10"/>
              <w:ind w:left="-28"/>
              <w:jc w:val="both"/>
              <w:rPr>
                <w:rFonts w:eastAsia="Dotum" w:cs="Tahoma"/>
                <w:sz w:val="24"/>
                <w:szCs w:val="24"/>
                <w:lang w:eastAsia="en-US"/>
              </w:rPr>
            </w:pPr>
            <w:r w:rsidRPr="008F4AD5">
              <w:rPr>
                <w:rFonts w:eastAsia="Dotum" w:cs="Tahoma"/>
                <w:sz w:val="24"/>
                <w:szCs w:val="24"/>
                <w:u w:val="single"/>
                <w:lang w:eastAsia="en-US"/>
              </w:rPr>
              <w:t>Ulagačke (investicijske) aktivnosti</w:t>
            </w:r>
            <w:r w:rsidRPr="008F4AD5">
              <w:rPr>
                <w:rFonts w:eastAsia="Dotum" w:cs="Tahoma"/>
                <w:sz w:val="24"/>
                <w:szCs w:val="24"/>
                <w:lang w:eastAsia="en-US"/>
              </w:rPr>
              <w:t xml:space="preserve"> subjekta obuhvaćaju transakcije u svezi sa stjecanjem i otuđivanjem stalnih sredstava i drugih ulaganja koja nisu uključena u novčane ekvivalente (ulaganja u stjecanje dužničkih i vlasničkih vrijednosnih papira drugih subjekata, kao i primici s osnove njihove prodaje).</w:t>
            </w:r>
          </w:p>
        </w:tc>
      </w:tr>
      <w:tr w:rsidR="008F4AD5" w:rsidRPr="008F4AD5" w:rsidTr="00295BD3">
        <w:trPr>
          <w:jc w:val="center"/>
        </w:trPr>
        <w:tc>
          <w:tcPr>
            <w:tcW w:w="9400" w:type="dxa"/>
            <w:shd w:val="clear" w:color="auto" w:fill="CCFFFF"/>
          </w:tcPr>
          <w:p w:rsidR="0088237D" w:rsidRPr="008F4AD5" w:rsidRDefault="0088237D" w:rsidP="00064430">
            <w:pPr>
              <w:widowControl w:val="0"/>
              <w:tabs>
                <w:tab w:val="left" w:pos="293"/>
              </w:tabs>
              <w:autoSpaceDE w:val="0"/>
              <w:autoSpaceDN w:val="0"/>
              <w:adjustRightInd w:val="0"/>
              <w:spacing w:before="40" w:after="20"/>
              <w:ind w:left="-28"/>
              <w:jc w:val="both"/>
              <w:rPr>
                <w:rFonts w:eastAsia="Dotum" w:cs="Tahoma"/>
                <w:bCs/>
                <w:sz w:val="24"/>
                <w:szCs w:val="24"/>
                <w:lang w:eastAsia="en-US"/>
              </w:rPr>
            </w:pPr>
            <w:r w:rsidRPr="008F4AD5">
              <w:rPr>
                <w:rFonts w:eastAsia="Dotum" w:cs="Tahoma"/>
                <w:sz w:val="24"/>
                <w:szCs w:val="24"/>
                <w:u w:val="single"/>
                <w:lang w:eastAsia="en-US"/>
              </w:rPr>
              <w:t>Financijske aktivnosti</w:t>
            </w:r>
            <w:r w:rsidRPr="008F4AD5">
              <w:rPr>
                <w:rFonts w:eastAsia="Dotum" w:cs="Tahoma"/>
                <w:sz w:val="24"/>
                <w:szCs w:val="24"/>
                <w:lang w:eastAsia="en-US"/>
              </w:rPr>
              <w:t xml:space="preserve"> subjekta čine transakcije s njegovim vlasnicima i transakcije s kreditorima. Financijske aktivnosti obuhvaćaju primitke novca od vlasnika (emisija dionica) kao i povrat novca vlasnicima na uloženu imovinu (dividende), kao i zaduživanje subjekta (krediti, emisija obveznica) i povrat dugova kreditorima.</w:t>
            </w:r>
          </w:p>
        </w:tc>
      </w:tr>
    </w:tbl>
    <w:p w:rsidR="0088237D" w:rsidRPr="008F4AD5" w:rsidRDefault="0088237D" w:rsidP="00064430">
      <w:pPr>
        <w:spacing w:before="40"/>
        <w:jc w:val="right"/>
        <w:rPr>
          <w:rFonts w:cs="Tahoma"/>
          <w:b/>
          <w:bCs/>
          <w:sz w:val="24"/>
          <w:szCs w:val="24"/>
          <w:lang w:val="en-GB" w:eastAsia="en-US"/>
        </w:rPr>
      </w:pPr>
      <w:r w:rsidRPr="008F4AD5">
        <w:rPr>
          <w:rFonts w:cs="Tahoma"/>
          <w:b/>
          <w:bCs/>
          <w:sz w:val="24"/>
          <w:szCs w:val="24"/>
          <w:lang w:val="en-GB" w:eastAsia="en-US"/>
        </w:rPr>
        <w:t xml:space="preserve"> (5 bodova)</w:t>
      </w:r>
    </w:p>
    <w:p w:rsidR="0088237D" w:rsidRPr="008F4AD5" w:rsidRDefault="0088237D" w:rsidP="00064430">
      <w:pPr>
        <w:spacing w:before="40"/>
        <w:jc w:val="right"/>
        <w:rPr>
          <w:rFonts w:cs="Tahoma"/>
          <w:b/>
          <w:bCs/>
          <w:sz w:val="24"/>
          <w:szCs w:val="24"/>
          <w:lang w:val="en-GB" w:eastAsia="en-US"/>
        </w:rPr>
      </w:pPr>
    </w:p>
    <w:p w:rsidR="0088237D" w:rsidRPr="008F4AD5" w:rsidRDefault="0088237D" w:rsidP="00064430">
      <w:pPr>
        <w:spacing w:before="40"/>
        <w:jc w:val="right"/>
        <w:rPr>
          <w:rFonts w:cs="Tahoma"/>
          <w:b/>
          <w:bCs/>
          <w:sz w:val="24"/>
          <w:szCs w:val="24"/>
          <w:lang w:val="en-GB" w:eastAsia="en-US"/>
        </w:rPr>
      </w:pPr>
    </w:p>
    <w:p w:rsidR="0088237D" w:rsidRPr="008F4AD5" w:rsidRDefault="0088237D" w:rsidP="00064430">
      <w:pPr>
        <w:numPr>
          <w:ilvl w:val="0"/>
          <w:numId w:val="17"/>
        </w:numPr>
        <w:tabs>
          <w:tab w:val="num" w:pos="300"/>
        </w:tabs>
        <w:spacing w:before="40" w:after="20"/>
        <w:ind w:left="601" w:hanging="601"/>
        <w:rPr>
          <w:rFonts w:cs="Tahoma"/>
          <w:b/>
          <w:bCs/>
          <w:sz w:val="24"/>
          <w:szCs w:val="24"/>
          <w:lang w:val="en-GB" w:eastAsia="en-US"/>
        </w:rPr>
      </w:pPr>
      <w:r w:rsidRPr="008F4AD5">
        <w:rPr>
          <w:rFonts w:cs="Tahoma"/>
          <w:b/>
          <w:bCs/>
          <w:sz w:val="24"/>
          <w:szCs w:val="24"/>
          <w:lang w:val="en-GB" w:eastAsia="en-US"/>
        </w:rPr>
        <w:t xml:space="preserve">Metode izvještavanja o novčanim tokovima </w:t>
      </w:r>
      <w:r w:rsidRPr="008F4AD5">
        <w:rPr>
          <w:rFonts w:cs="Tahoma"/>
          <w:bCs/>
          <w:sz w:val="24"/>
          <w:szCs w:val="24"/>
          <w:lang w:val="en-GB" w:eastAsia="en-US"/>
        </w:rPr>
        <w:t>(MRS 7, t.18.-20.):</w:t>
      </w:r>
    </w:p>
    <w:tbl>
      <w:tblPr>
        <w:tblW w:w="9400" w:type="dxa"/>
        <w:jc w:val="center"/>
        <w:tblLook w:val="01E0" w:firstRow="1" w:lastRow="1" w:firstColumn="1" w:lastColumn="1" w:noHBand="0" w:noVBand="0"/>
      </w:tblPr>
      <w:tblGrid>
        <w:gridCol w:w="9400"/>
      </w:tblGrid>
      <w:tr w:rsidR="008F4AD5" w:rsidRPr="008F4AD5" w:rsidTr="00295BD3">
        <w:trPr>
          <w:jc w:val="center"/>
        </w:trPr>
        <w:tc>
          <w:tcPr>
            <w:tcW w:w="9400" w:type="dxa"/>
            <w:shd w:val="clear" w:color="auto" w:fill="CCFFFF"/>
          </w:tcPr>
          <w:p w:rsidR="0088237D" w:rsidRPr="008F4AD5" w:rsidRDefault="0088237D" w:rsidP="00064430">
            <w:pPr>
              <w:spacing w:before="40"/>
              <w:ind w:left="-28"/>
              <w:jc w:val="both"/>
              <w:rPr>
                <w:rFonts w:cs="Tahoma"/>
                <w:sz w:val="24"/>
                <w:szCs w:val="24"/>
                <w:lang w:val="en-GB" w:eastAsia="en-US"/>
              </w:rPr>
            </w:pPr>
            <w:r w:rsidRPr="008F4AD5">
              <w:rPr>
                <w:rFonts w:cs="Tahoma"/>
                <w:sz w:val="24"/>
                <w:szCs w:val="24"/>
                <w:lang w:val="en-GB" w:eastAsia="en-US"/>
              </w:rPr>
              <w:t xml:space="preserve">Prema </w:t>
            </w:r>
            <w:r w:rsidRPr="008F4AD5">
              <w:rPr>
                <w:rFonts w:cs="Tahoma"/>
                <w:sz w:val="24"/>
                <w:szCs w:val="24"/>
                <w:u w:val="single"/>
                <w:lang w:val="en-GB" w:eastAsia="en-US"/>
              </w:rPr>
              <w:t>direktnoj (izravnoj) metodi</w:t>
            </w:r>
            <w:r w:rsidRPr="008F4AD5">
              <w:rPr>
                <w:rFonts w:cs="Tahoma"/>
                <w:sz w:val="24"/>
                <w:szCs w:val="24"/>
                <w:lang w:val="en-GB" w:eastAsia="en-US"/>
              </w:rPr>
              <w:t xml:space="preserve"> izvještavanja novčanih tokova od poslovnih aktivnosti objavljuju se glavne skupine bruto novčanih primitaka i bruto novčanih isplata, koje se mogu dobiti:</w:t>
            </w:r>
          </w:p>
          <w:p w:rsidR="0088237D" w:rsidRPr="008F4AD5" w:rsidRDefault="0088237D" w:rsidP="00064430">
            <w:pPr>
              <w:widowControl w:val="0"/>
              <w:numPr>
                <w:ilvl w:val="1"/>
                <w:numId w:val="18"/>
              </w:numPr>
              <w:tabs>
                <w:tab w:val="left" w:pos="293"/>
              </w:tabs>
              <w:autoSpaceDE w:val="0"/>
              <w:autoSpaceDN w:val="0"/>
              <w:adjustRightInd w:val="0"/>
              <w:spacing w:before="20"/>
              <w:ind w:left="357" w:hanging="357"/>
              <w:jc w:val="both"/>
              <w:rPr>
                <w:rFonts w:eastAsia="Dotum" w:cs="Tahoma"/>
                <w:sz w:val="24"/>
                <w:szCs w:val="24"/>
                <w:lang w:eastAsia="en-US"/>
              </w:rPr>
            </w:pPr>
            <w:r w:rsidRPr="008F4AD5">
              <w:rPr>
                <w:rFonts w:eastAsia="Dotum" w:cs="Tahoma"/>
                <w:sz w:val="24"/>
                <w:szCs w:val="24"/>
                <w:lang w:eastAsia="en-US"/>
              </w:rPr>
              <w:t>iz računovodstvenih evidencija subjekta; ili</w:t>
            </w:r>
          </w:p>
          <w:p w:rsidR="0088237D" w:rsidRPr="008F4AD5" w:rsidRDefault="0088237D" w:rsidP="00064430">
            <w:pPr>
              <w:widowControl w:val="0"/>
              <w:numPr>
                <w:ilvl w:val="1"/>
                <w:numId w:val="18"/>
              </w:numPr>
              <w:tabs>
                <w:tab w:val="left" w:pos="293"/>
              </w:tabs>
              <w:autoSpaceDE w:val="0"/>
              <w:autoSpaceDN w:val="0"/>
              <w:adjustRightInd w:val="0"/>
              <w:spacing w:before="20"/>
              <w:ind w:left="357" w:hanging="357"/>
              <w:jc w:val="both"/>
              <w:rPr>
                <w:rFonts w:eastAsia="Dotum" w:cs="Tahoma"/>
                <w:sz w:val="24"/>
                <w:szCs w:val="24"/>
                <w:lang w:eastAsia="en-US"/>
              </w:rPr>
            </w:pPr>
            <w:r w:rsidRPr="008F4AD5">
              <w:rPr>
                <w:rFonts w:eastAsia="Dotum" w:cs="Tahoma"/>
                <w:sz w:val="24"/>
                <w:szCs w:val="24"/>
                <w:lang w:eastAsia="en-US"/>
              </w:rPr>
              <w:t>usklađivanjem prihoda od prodaje, troškova prodaje i drugih stavki bilance uspjeha (izvještaja o dobiti) za:</w:t>
            </w:r>
          </w:p>
          <w:p w:rsidR="0088237D" w:rsidRPr="008F4AD5" w:rsidRDefault="0088237D" w:rsidP="00064430">
            <w:pPr>
              <w:widowControl w:val="0"/>
              <w:numPr>
                <w:ilvl w:val="2"/>
                <w:numId w:val="18"/>
              </w:numPr>
              <w:tabs>
                <w:tab w:val="left" w:pos="293"/>
                <w:tab w:val="left" w:pos="415"/>
              </w:tabs>
              <w:autoSpaceDE w:val="0"/>
              <w:autoSpaceDN w:val="0"/>
              <w:adjustRightInd w:val="0"/>
              <w:spacing w:before="20"/>
              <w:ind w:left="413" w:hanging="198"/>
              <w:jc w:val="both"/>
              <w:rPr>
                <w:rFonts w:eastAsia="Dotum" w:cs="Tahoma"/>
                <w:sz w:val="24"/>
                <w:szCs w:val="24"/>
                <w:lang w:eastAsia="en-US"/>
              </w:rPr>
            </w:pPr>
            <w:r w:rsidRPr="008F4AD5">
              <w:rPr>
                <w:rFonts w:eastAsia="Dotum" w:cs="Tahoma"/>
                <w:sz w:val="24"/>
                <w:szCs w:val="24"/>
                <w:lang w:eastAsia="en-US"/>
              </w:rPr>
              <w:t>promjene tijekom razdoblja za zalihe i potraživanja i obveze iz poslovanja;</w:t>
            </w:r>
          </w:p>
          <w:p w:rsidR="0088237D" w:rsidRPr="008F4AD5" w:rsidRDefault="0088237D" w:rsidP="00064430">
            <w:pPr>
              <w:widowControl w:val="0"/>
              <w:numPr>
                <w:ilvl w:val="2"/>
                <w:numId w:val="18"/>
              </w:numPr>
              <w:tabs>
                <w:tab w:val="left" w:pos="293"/>
                <w:tab w:val="left" w:pos="415"/>
              </w:tabs>
              <w:autoSpaceDE w:val="0"/>
              <w:autoSpaceDN w:val="0"/>
              <w:adjustRightInd w:val="0"/>
              <w:spacing w:before="20"/>
              <w:ind w:left="414" w:hanging="244"/>
              <w:jc w:val="both"/>
              <w:rPr>
                <w:rFonts w:eastAsia="Dotum" w:cs="Tahoma"/>
                <w:sz w:val="24"/>
                <w:szCs w:val="24"/>
                <w:lang w:eastAsia="en-US"/>
              </w:rPr>
            </w:pPr>
            <w:r w:rsidRPr="008F4AD5">
              <w:rPr>
                <w:rFonts w:eastAsia="Dotum" w:cs="Tahoma"/>
                <w:sz w:val="24"/>
                <w:szCs w:val="24"/>
                <w:lang w:eastAsia="en-US"/>
              </w:rPr>
              <w:t>druge nenovčane stavke; i</w:t>
            </w:r>
          </w:p>
          <w:p w:rsidR="0088237D" w:rsidRPr="008F4AD5" w:rsidRDefault="0088237D" w:rsidP="00064430">
            <w:pPr>
              <w:widowControl w:val="0"/>
              <w:numPr>
                <w:ilvl w:val="2"/>
                <w:numId w:val="18"/>
              </w:numPr>
              <w:tabs>
                <w:tab w:val="left" w:pos="293"/>
                <w:tab w:val="left" w:pos="415"/>
              </w:tabs>
              <w:autoSpaceDE w:val="0"/>
              <w:autoSpaceDN w:val="0"/>
              <w:adjustRightInd w:val="0"/>
              <w:spacing w:before="20" w:after="10"/>
              <w:ind w:left="414" w:hanging="272"/>
              <w:jc w:val="both"/>
              <w:rPr>
                <w:rFonts w:eastAsia="Dotum" w:cs="Tahoma"/>
                <w:sz w:val="24"/>
                <w:szCs w:val="24"/>
                <w:lang w:eastAsia="en-US"/>
              </w:rPr>
            </w:pPr>
            <w:r w:rsidRPr="008F4AD5">
              <w:rPr>
                <w:rFonts w:eastAsia="Dotum" w:cs="Tahoma"/>
                <w:sz w:val="24"/>
                <w:szCs w:val="24"/>
                <w:lang w:eastAsia="en-US"/>
              </w:rPr>
              <w:t>druge stavke čiji su novčani učinci investicijski ili financijski novčani tokovi.</w:t>
            </w:r>
          </w:p>
        </w:tc>
      </w:tr>
      <w:tr w:rsidR="008F4AD5" w:rsidRPr="008F4AD5" w:rsidTr="00295BD3">
        <w:trPr>
          <w:jc w:val="center"/>
        </w:trPr>
        <w:tc>
          <w:tcPr>
            <w:tcW w:w="9400" w:type="dxa"/>
            <w:shd w:val="clear" w:color="auto" w:fill="CCFFFF"/>
          </w:tcPr>
          <w:p w:rsidR="0088237D" w:rsidRPr="008F4AD5" w:rsidRDefault="0088237D" w:rsidP="00064430">
            <w:pPr>
              <w:autoSpaceDE w:val="0"/>
              <w:autoSpaceDN w:val="0"/>
              <w:adjustRightInd w:val="0"/>
              <w:spacing w:before="40" w:after="10"/>
              <w:ind w:left="-28"/>
              <w:jc w:val="both"/>
              <w:rPr>
                <w:rFonts w:cs="Tahoma"/>
                <w:b/>
                <w:bCs/>
                <w:sz w:val="24"/>
                <w:szCs w:val="24"/>
                <w:lang w:val="en-GB" w:eastAsia="en-US"/>
              </w:rPr>
            </w:pPr>
            <w:r w:rsidRPr="008F4AD5">
              <w:rPr>
                <w:rFonts w:cs="Tahoma"/>
                <w:sz w:val="24"/>
                <w:szCs w:val="24"/>
                <w:lang w:val="en-GB" w:eastAsia="en-US"/>
              </w:rPr>
              <w:t xml:space="preserve">Prema </w:t>
            </w:r>
            <w:r w:rsidRPr="008F4AD5">
              <w:rPr>
                <w:rFonts w:cs="Tahoma"/>
                <w:sz w:val="24"/>
                <w:szCs w:val="24"/>
                <w:u w:val="single"/>
                <w:lang w:val="en-GB" w:eastAsia="en-US"/>
              </w:rPr>
              <w:t>indirektnoj (neizravnoj) metodi</w:t>
            </w:r>
            <w:r w:rsidRPr="008F4AD5">
              <w:rPr>
                <w:rFonts w:cs="Tahoma"/>
                <w:sz w:val="24"/>
                <w:szCs w:val="24"/>
                <w:lang w:val="en-GB" w:eastAsia="en-US"/>
              </w:rPr>
              <w:t xml:space="preserve"> izvještavanja novčanih tokova od poslovnih aktivnosti dobit ili gubitak usklađuje se </w:t>
            </w:r>
            <w:r w:rsidRPr="008F4AD5">
              <w:rPr>
                <w:rFonts w:cs="Tahoma"/>
                <w:bCs/>
                <w:sz w:val="24"/>
                <w:szCs w:val="24"/>
                <w:lang w:val="en-GB" w:eastAsia="en-US"/>
              </w:rPr>
              <w:t>za učinke transakcija nenovčane prirode, sva razgraničenja ili obračunske iznose proteklih ili budućih poslovnih novčanih primitaka ili isplata, te za pozicije prihoda ili rashoda koje su vezane za investicijske ili financijske novčane tokove</w:t>
            </w:r>
          </w:p>
        </w:tc>
      </w:tr>
      <w:tr w:rsidR="008F4AD5" w:rsidRPr="008F4AD5" w:rsidTr="00295BD3">
        <w:trPr>
          <w:jc w:val="center"/>
        </w:trPr>
        <w:tc>
          <w:tcPr>
            <w:tcW w:w="9400" w:type="dxa"/>
            <w:shd w:val="clear" w:color="auto" w:fill="CCFFFF"/>
          </w:tcPr>
          <w:p w:rsidR="0088237D" w:rsidRPr="008F4AD5" w:rsidRDefault="0088237D" w:rsidP="00064430">
            <w:pPr>
              <w:widowControl w:val="0"/>
              <w:tabs>
                <w:tab w:val="left" w:pos="293"/>
              </w:tabs>
              <w:autoSpaceDE w:val="0"/>
              <w:autoSpaceDN w:val="0"/>
              <w:adjustRightInd w:val="0"/>
              <w:spacing w:before="40" w:after="20"/>
              <w:ind w:left="-28"/>
              <w:jc w:val="both"/>
              <w:rPr>
                <w:rFonts w:eastAsia="Dotum" w:cs="Tahoma"/>
                <w:bCs/>
                <w:sz w:val="24"/>
                <w:szCs w:val="24"/>
                <w:lang w:eastAsia="en-US"/>
              </w:rPr>
            </w:pPr>
            <w:r w:rsidRPr="008F4AD5">
              <w:rPr>
                <w:rFonts w:eastAsia="Dotum" w:cs="Tahoma"/>
                <w:sz w:val="24"/>
                <w:szCs w:val="24"/>
                <w:u w:val="single"/>
                <w:lang w:eastAsia="en-US"/>
              </w:rPr>
              <w:t>MRS 7</w:t>
            </w:r>
            <w:r w:rsidRPr="008F4AD5">
              <w:rPr>
                <w:rFonts w:eastAsia="Dotum" w:cs="Tahoma"/>
                <w:sz w:val="24"/>
                <w:szCs w:val="24"/>
                <w:lang w:eastAsia="en-US"/>
              </w:rPr>
              <w:t xml:space="preserve"> preferira direktnu metodu jer pruža informacije koje mogu biti korisne u procjenjivanju budućih novčanih tokova, a koje nisu raspoložive prema indirektnoj metodi.</w:t>
            </w:r>
          </w:p>
        </w:tc>
      </w:tr>
    </w:tbl>
    <w:p w:rsidR="0088237D" w:rsidRPr="008F4AD5" w:rsidRDefault="0088237D" w:rsidP="00064430">
      <w:pPr>
        <w:spacing w:before="40"/>
        <w:jc w:val="right"/>
        <w:rPr>
          <w:rFonts w:cs="Tahoma"/>
          <w:b/>
          <w:bCs/>
          <w:sz w:val="24"/>
          <w:szCs w:val="24"/>
          <w:lang w:val="en-GB" w:eastAsia="en-US"/>
        </w:rPr>
      </w:pPr>
      <w:r w:rsidRPr="008F4AD5">
        <w:rPr>
          <w:rFonts w:cs="Tahoma"/>
          <w:b/>
          <w:bCs/>
          <w:sz w:val="24"/>
          <w:szCs w:val="24"/>
          <w:lang w:val="en-GB" w:eastAsia="en-US"/>
        </w:rPr>
        <w:t>(5 bodova)</w:t>
      </w:r>
    </w:p>
    <w:p w:rsidR="0088237D" w:rsidRPr="008F4AD5" w:rsidRDefault="0088237D" w:rsidP="00064430">
      <w:pPr>
        <w:numPr>
          <w:ilvl w:val="0"/>
          <w:numId w:val="17"/>
        </w:numPr>
        <w:tabs>
          <w:tab w:val="num" w:pos="300"/>
        </w:tabs>
        <w:spacing w:before="40"/>
        <w:ind w:left="601" w:hanging="601"/>
        <w:rPr>
          <w:rFonts w:cs="Tahoma"/>
          <w:b/>
          <w:bCs/>
          <w:sz w:val="24"/>
          <w:szCs w:val="24"/>
          <w:lang w:val="en-GB" w:eastAsia="en-US"/>
        </w:rPr>
      </w:pPr>
      <w:r w:rsidRPr="008F4AD5">
        <w:rPr>
          <w:rFonts w:cs="Tahoma"/>
          <w:b/>
          <w:bCs/>
          <w:sz w:val="24"/>
          <w:szCs w:val="24"/>
          <w:lang w:val="en-GB" w:eastAsia="en-US"/>
        </w:rPr>
        <w:t xml:space="preserve">Tečajne razlike </w:t>
      </w:r>
      <w:r w:rsidRPr="008F4AD5">
        <w:rPr>
          <w:rFonts w:cs="Tahoma"/>
          <w:sz w:val="24"/>
          <w:szCs w:val="24"/>
          <w:lang w:val="en-GB" w:eastAsia="en-US"/>
        </w:rPr>
        <w:t>(MRS 7, t.28.)</w:t>
      </w:r>
      <w:r w:rsidRPr="008F4AD5">
        <w:rPr>
          <w:rFonts w:cs="Tahoma"/>
          <w:bCs/>
          <w:sz w:val="24"/>
          <w:szCs w:val="24"/>
          <w:lang w:val="en-GB" w:eastAsia="en-US"/>
        </w:rPr>
        <w:t>,</w:t>
      </w:r>
      <w:r w:rsidRPr="008F4AD5">
        <w:rPr>
          <w:rFonts w:cs="Tahoma"/>
          <w:b/>
          <w:bCs/>
          <w:sz w:val="24"/>
          <w:szCs w:val="24"/>
          <w:lang w:val="en-GB" w:eastAsia="en-US"/>
        </w:rPr>
        <w:t xml:space="preserve"> kamate i dividende </w:t>
      </w:r>
      <w:r w:rsidRPr="008F4AD5">
        <w:rPr>
          <w:rFonts w:cs="Tahoma"/>
          <w:sz w:val="24"/>
          <w:szCs w:val="24"/>
          <w:lang w:val="en-GB" w:eastAsia="en-US"/>
        </w:rPr>
        <w:t>(MRS 7, t.31.-34.)</w:t>
      </w:r>
    </w:p>
    <w:tbl>
      <w:tblPr>
        <w:tblW w:w="9400" w:type="dxa"/>
        <w:jc w:val="center"/>
        <w:tblLook w:val="01E0" w:firstRow="1" w:lastRow="1" w:firstColumn="1" w:lastColumn="1" w:noHBand="0" w:noVBand="0"/>
      </w:tblPr>
      <w:tblGrid>
        <w:gridCol w:w="9400"/>
      </w:tblGrid>
      <w:tr w:rsidR="008F4AD5" w:rsidRPr="008F4AD5" w:rsidTr="00295BD3">
        <w:trPr>
          <w:jc w:val="center"/>
        </w:trPr>
        <w:tc>
          <w:tcPr>
            <w:tcW w:w="9400" w:type="dxa"/>
            <w:shd w:val="clear" w:color="auto" w:fill="CCFFFF"/>
          </w:tcPr>
          <w:p w:rsidR="0088237D" w:rsidRPr="008F4AD5" w:rsidRDefault="0088237D" w:rsidP="00064430">
            <w:pPr>
              <w:autoSpaceDE w:val="0"/>
              <w:autoSpaceDN w:val="0"/>
              <w:adjustRightInd w:val="0"/>
              <w:spacing w:before="40" w:after="10"/>
              <w:ind w:left="-28"/>
              <w:jc w:val="both"/>
              <w:rPr>
                <w:rFonts w:cs="Tahoma"/>
                <w:sz w:val="24"/>
                <w:szCs w:val="24"/>
                <w:lang w:val="en-GB" w:eastAsia="en-US"/>
              </w:rPr>
            </w:pPr>
            <w:r w:rsidRPr="008F4AD5">
              <w:rPr>
                <w:rFonts w:cs="Tahoma"/>
                <w:sz w:val="24"/>
                <w:szCs w:val="24"/>
                <w:lang w:val="en-GB" w:eastAsia="en-US"/>
              </w:rPr>
              <w:t xml:space="preserve">Nerealizirani dobici i gubici nastali iz promjena tečajeva strane valute </w:t>
            </w:r>
            <w:r w:rsidRPr="008F4AD5">
              <w:rPr>
                <w:rFonts w:cs="Tahoma"/>
                <w:sz w:val="24"/>
                <w:szCs w:val="24"/>
                <w:u w:val="single"/>
                <w:lang w:val="en-GB" w:eastAsia="en-US"/>
              </w:rPr>
              <w:t>nisu novčani tokovi</w:t>
            </w:r>
            <w:r w:rsidRPr="008F4AD5">
              <w:rPr>
                <w:rFonts w:cs="Tahoma"/>
                <w:sz w:val="24"/>
                <w:szCs w:val="24"/>
                <w:lang w:val="en-GB" w:eastAsia="en-US"/>
              </w:rPr>
              <w:t xml:space="preserve">. Međutim, učinak promjena tečajeva na novac i novčane ekvivalente koji se drže ili se duguju u stranoj valuti, izvještavaju se u izvještaju o novčanim tokovima kako bi se uskladilo stanje novca i novčanih ekvivalenata na početku i na kraju razdoblja. Taj se iznos prezentira </w:t>
            </w:r>
            <w:r w:rsidRPr="008F4AD5">
              <w:rPr>
                <w:rFonts w:cs="Tahoma"/>
                <w:sz w:val="24"/>
                <w:szCs w:val="24"/>
                <w:u w:val="single"/>
                <w:lang w:val="en-GB" w:eastAsia="en-US"/>
              </w:rPr>
              <w:t>odvojeno</w:t>
            </w:r>
            <w:r w:rsidRPr="008F4AD5">
              <w:rPr>
                <w:rFonts w:cs="Tahoma"/>
                <w:sz w:val="24"/>
                <w:szCs w:val="24"/>
                <w:lang w:val="en-GB" w:eastAsia="en-US"/>
              </w:rPr>
              <w:t xml:space="preserve"> od novčanih tokova poslovnih, investicijskih i financijskih aktivnosti i obuhvaća tečajne razlike, ako su postojale, kod onih novčanih tokova koji su bili izvještavani po zaključnim tečajevima. </w:t>
            </w:r>
          </w:p>
        </w:tc>
      </w:tr>
      <w:tr w:rsidR="008F4AD5" w:rsidRPr="008F4AD5" w:rsidTr="00295BD3">
        <w:trPr>
          <w:jc w:val="center"/>
        </w:trPr>
        <w:tc>
          <w:tcPr>
            <w:tcW w:w="9400" w:type="dxa"/>
            <w:shd w:val="clear" w:color="auto" w:fill="CCFFFF"/>
          </w:tcPr>
          <w:p w:rsidR="0088237D" w:rsidRPr="008F4AD5" w:rsidRDefault="0088237D" w:rsidP="00064430">
            <w:pPr>
              <w:autoSpaceDE w:val="0"/>
              <w:autoSpaceDN w:val="0"/>
              <w:adjustRightInd w:val="0"/>
              <w:spacing w:before="40" w:after="10"/>
              <w:jc w:val="both"/>
              <w:rPr>
                <w:rFonts w:cs="Tahoma"/>
                <w:bCs/>
                <w:sz w:val="24"/>
                <w:szCs w:val="24"/>
                <w:lang w:val="en-GB" w:eastAsia="en-US"/>
              </w:rPr>
            </w:pPr>
            <w:r w:rsidRPr="008F4AD5">
              <w:rPr>
                <w:rFonts w:cs="Tahoma"/>
                <w:bCs/>
                <w:sz w:val="24"/>
                <w:szCs w:val="24"/>
                <w:lang w:val="en-GB" w:eastAsia="en-US"/>
              </w:rPr>
              <w:t xml:space="preserve">Novčani tokovi od primljenih i isplaćenih </w:t>
            </w:r>
            <w:r w:rsidRPr="008F4AD5">
              <w:rPr>
                <w:rFonts w:cs="Tahoma"/>
                <w:bCs/>
                <w:sz w:val="24"/>
                <w:szCs w:val="24"/>
                <w:u w:val="single"/>
                <w:lang w:val="en-GB" w:eastAsia="en-US"/>
              </w:rPr>
              <w:t>kamata i dividendi</w:t>
            </w:r>
            <w:r w:rsidRPr="008F4AD5">
              <w:rPr>
                <w:rFonts w:cs="Tahoma"/>
                <w:bCs/>
                <w:sz w:val="24"/>
                <w:szCs w:val="24"/>
                <w:lang w:val="en-GB" w:eastAsia="en-US"/>
              </w:rPr>
              <w:t xml:space="preserve"> trebaju se odvojeno objaviti. Svaki će se dosljedno klasificirati iz razdoblja u razdoblje, alternativno u poslovne, investicijske ili financijske aktivnosti.</w:t>
            </w:r>
          </w:p>
        </w:tc>
      </w:tr>
      <w:tr w:rsidR="008F4AD5" w:rsidRPr="008F4AD5" w:rsidTr="00295BD3">
        <w:trPr>
          <w:jc w:val="center"/>
        </w:trPr>
        <w:tc>
          <w:tcPr>
            <w:tcW w:w="9400" w:type="dxa"/>
            <w:shd w:val="clear" w:color="auto" w:fill="CCFFFF"/>
          </w:tcPr>
          <w:p w:rsidR="0088237D" w:rsidRPr="008F4AD5" w:rsidRDefault="0088237D" w:rsidP="00064430">
            <w:pPr>
              <w:autoSpaceDE w:val="0"/>
              <w:autoSpaceDN w:val="0"/>
              <w:adjustRightInd w:val="0"/>
              <w:spacing w:before="40" w:after="10"/>
              <w:jc w:val="both"/>
              <w:rPr>
                <w:rFonts w:cs="Tahoma"/>
                <w:sz w:val="24"/>
                <w:szCs w:val="24"/>
                <w:lang w:val="en-GB" w:eastAsia="en-US"/>
              </w:rPr>
            </w:pPr>
            <w:r w:rsidRPr="008F4AD5">
              <w:rPr>
                <w:rFonts w:cs="Tahoma"/>
                <w:sz w:val="24"/>
                <w:szCs w:val="24"/>
                <w:lang w:val="en-GB" w:eastAsia="en-US"/>
              </w:rPr>
              <w:t xml:space="preserve">Ukupan iznos </w:t>
            </w:r>
            <w:r w:rsidRPr="008F4AD5">
              <w:rPr>
                <w:rFonts w:cs="Tahoma"/>
                <w:sz w:val="24"/>
                <w:szCs w:val="24"/>
                <w:u w:val="single"/>
                <w:lang w:val="en-GB" w:eastAsia="en-US"/>
              </w:rPr>
              <w:t>kamata plaćenih</w:t>
            </w:r>
            <w:r w:rsidRPr="008F4AD5">
              <w:rPr>
                <w:rFonts w:cs="Tahoma"/>
                <w:sz w:val="24"/>
                <w:szCs w:val="24"/>
                <w:lang w:val="en-GB" w:eastAsia="en-US"/>
              </w:rPr>
              <w:t xml:space="preserve"> tijekom razdoblja objavljuje se u izvještaju o novčanim tokovima bilo da je priznat kao rashod u dobit ili gubitak ili je kapitaliziran u skladu s MRS-u 23 – </w:t>
            </w:r>
            <w:r w:rsidRPr="008F4AD5">
              <w:rPr>
                <w:rFonts w:cs="Tahoma"/>
                <w:i/>
                <w:iCs/>
                <w:sz w:val="24"/>
                <w:szCs w:val="24"/>
                <w:lang w:val="en-GB" w:eastAsia="en-US"/>
              </w:rPr>
              <w:t>Troškovi posudbe</w:t>
            </w:r>
            <w:r w:rsidRPr="008F4AD5">
              <w:rPr>
                <w:rFonts w:cs="Tahoma"/>
                <w:sz w:val="24"/>
                <w:szCs w:val="24"/>
                <w:lang w:val="en-GB" w:eastAsia="en-US"/>
              </w:rPr>
              <w:t>.</w:t>
            </w:r>
          </w:p>
        </w:tc>
      </w:tr>
      <w:tr w:rsidR="008F4AD5" w:rsidRPr="008F4AD5" w:rsidTr="00295BD3">
        <w:trPr>
          <w:jc w:val="center"/>
        </w:trPr>
        <w:tc>
          <w:tcPr>
            <w:tcW w:w="9400" w:type="dxa"/>
            <w:shd w:val="clear" w:color="auto" w:fill="CCFFFF"/>
          </w:tcPr>
          <w:p w:rsidR="0088237D" w:rsidRPr="008F4AD5" w:rsidRDefault="0088237D" w:rsidP="00064430">
            <w:pPr>
              <w:autoSpaceDE w:val="0"/>
              <w:autoSpaceDN w:val="0"/>
              <w:adjustRightInd w:val="0"/>
              <w:spacing w:before="40" w:after="10"/>
              <w:jc w:val="both"/>
              <w:rPr>
                <w:rFonts w:cs="Tahoma"/>
                <w:sz w:val="24"/>
                <w:szCs w:val="24"/>
                <w:lang w:val="en-GB" w:eastAsia="en-US"/>
              </w:rPr>
            </w:pPr>
            <w:r w:rsidRPr="008F4AD5">
              <w:rPr>
                <w:rFonts w:cs="Tahoma"/>
                <w:sz w:val="24"/>
                <w:szCs w:val="24"/>
                <w:lang w:val="en-GB" w:eastAsia="en-US"/>
              </w:rPr>
              <w:t xml:space="preserve">Kod financijskih institucija, plaćene kamate te primljene kamate i dividende se obično klasificiraju kao poslovni novčani tokovi. Međutim, ne postoji jedno stajalište glede razvrstavanja tih novčanih tokova kod drugih subjekata. </w:t>
            </w:r>
            <w:r w:rsidRPr="008F4AD5">
              <w:rPr>
                <w:rFonts w:cs="Tahoma"/>
                <w:sz w:val="24"/>
                <w:szCs w:val="24"/>
                <w:u w:val="single"/>
                <w:lang w:val="en-GB" w:eastAsia="en-US"/>
              </w:rPr>
              <w:t>Plaćene kamate te primljene kamate i dividende</w:t>
            </w:r>
            <w:r w:rsidRPr="008F4AD5">
              <w:rPr>
                <w:rFonts w:cs="Tahoma"/>
                <w:sz w:val="24"/>
                <w:szCs w:val="24"/>
                <w:lang w:val="en-GB" w:eastAsia="en-US"/>
              </w:rPr>
              <w:t xml:space="preserve"> mogu se klasificirati kao poslovni novčani tok, budući da ulaze u dobit ili gubitak. Аlternativno, plaćene kamate te primljene kamate i dividende mogu se klasificirati kao financijski novčani tokovi odnosno investicijski novčani tokovi, budući da su troškovi dobivanja financijskih resursa ili povrati od ulaganja.</w:t>
            </w:r>
          </w:p>
        </w:tc>
      </w:tr>
      <w:tr w:rsidR="008F4AD5" w:rsidRPr="008F4AD5" w:rsidTr="00295BD3">
        <w:trPr>
          <w:jc w:val="center"/>
        </w:trPr>
        <w:tc>
          <w:tcPr>
            <w:tcW w:w="9400" w:type="dxa"/>
            <w:shd w:val="clear" w:color="auto" w:fill="CCFFFF"/>
          </w:tcPr>
          <w:p w:rsidR="0088237D" w:rsidRPr="008F4AD5" w:rsidRDefault="0088237D" w:rsidP="00064430">
            <w:pPr>
              <w:autoSpaceDE w:val="0"/>
              <w:autoSpaceDN w:val="0"/>
              <w:adjustRightInd w:val="0"/>
              <w:spacing w:before="40" w:after="20"/>
              <w:jc w:val="both"/>
              <w:rPr>
                <w:rFonts w:cs="Tahoma"/>
                <w:sz w:val="24"/>
                <w:szCs w:val="24"/>
                <w:lang w:val="en-GB" w:eastAsia="en-US"/>
              </w:rPr>
            </w:pPr>
            <w:r w:rsidRPr="008F4AD5">
              <w:rPr>
                <w:rFonts w:cs="Tahoma"/>
                <w:sz w:val="24"/>
                <w:szCs w:val="24"/>
                <w:u w:val="single"/>
                <w:lang w:val="en-GB" w:eastAsia="en-US"/>
              </w:rPr>
              <w:t>Isplaćene dividende</w:t>
            </w:r>
            <w:r w:rsidRPr="008F4AD5">
              <w:rPr>
                <w:rFonts w:cs="Tahoma"/>
                <w:sz w:val="24"/>
                <w:szCs w:val="24"/>
                <w:lang w:val="en-GB" w:eastAsia="en-US"/>
              </w:rPr>
              <w:t xml:space="preserve"> mogu se klasificirati kao financijski novčani tok budući da su trošak dobivanja financijskih resursa. Аlternativno, isplaćene dividende mogu se klasificirati kao element novčanog toka od poslovnih aktivnosti kako bi se pomoglo korisnicima u određivanju mogućnosti subjekta da isplati dividende iz poslovnih </w:t>
            </w:r>
            <w:r w:rsidRPr="008F4AD5">
              <w:rPr>
                <w:rFonts w:cs="Tahoma"/>
                <w:sz w:val="24"/>
                <w:szCs w:val="24"/>
                <w:lang w:val="en-GB" w:eastAsia="en-US"/>
              </w:rPr>
              <w:lastRenderedPageBreak/>
              <w:t>novčanih tokova.</w:t>
            </w:r>
          </w:p>
        </w:tc>
      </w:tr>
    </w:tbl>
    <w:p w:rsidR="0088237D" w:rsidRPr="008F4AD5" w:rsidRDefault="0088237D" w:rsidP="00064430">
      <w:pPr>
        <w:spacing w:before="40"/>
        <w:jc w:val="right"/>
        <w:rPr>
          <w:rFonts w:cs="Tahoma"/>
          <w:b/>
          <w:bCs/>
          <w:sz w:val="24"/>
          <w:szCs w:val="24"/>
          <w:lang w:val="en-GB" w:eastAsia="en-US"/>
        </w:rPr>
      </w:pPr>
      <w:r w:rsidRPr="008F4AD5">
        <w:rPr>
          <w:rFonts w:cs="Tahoma"/>
          <w:b/>
          <w:bCs/>
          <w:sz w:val="24"/>
          <w:szCs w:val="24"/>
          <w:lang w:val="en-GB" w:eastAsia="en-US"/>
        </w:rPr>
        <w:lastRenderedPageBreak/>
        <w:t>(2 boda)</w:t>
      </w:r>
    </w:p>
    <w:p w:rsidR="0088237D" w:rsidRPr="008F4AD5" w:rsidRDefault="0088237D" w:rsidP="00064430">
      <w:pPr>
        <w:numPr>
          <w:ilvl w:val="0"/>
          <w:numId w:val="17"/>
        </w:numPr>
        <w:tabs>
          <w:tab w:val="num" w:pos="300"/>
        </w:tabs>
        <w:spacing w:before="40"/>
        <w:ind w:left="601" w:hanging="601"/>
        <w:rPr>
          <w:rFonts w:cs="Tahoma"/>
          <w:b/>
          <w:bCs/>
          <w:sz w:val="24"/>
          <w:szCs w:val="24"/>
          <w:lang w:val="en-GB" w:eastAsia="en-US"/>
        </w:rPr>
      </w:pPr>
      <w:r w:rsidRPr="008F4AD5">
        <w:rPr>
          <w:rFonts w:cs="Tahoma"/>
          <w:b/>
          <w:bCs/>
          <w:sz w:val="24"/>
          <w:szCs w:val="24"/>
          <w:lang w:val="en-GB" w:eastAsia="en-US"/>
        </w:rPr>
        <w:t xml:space="preserve">Nenovčane transakcije </w:t>
      </w:r>
      <w:r w:rsidRPr="008F4AD5">
        <w:rPr>
          <w:rFonts w:cs="Tahoma"/>
          <w:sz w:val="24"/>
          <w:szCs w:val="24"/>
          <w:lang w:val="en-GB" w:eastAsia="en-US"/>
        </w:rPr>
        <w:t>(MRS 7, t.43.)</w:t>
      </w:r>
    </w:p>
    <w:tbl>
      <w:tblPr>
        <w:tblW w:w="9400" w:type="dxa"/>
        <w:jc w:val="center"/>
        <w:tblLook w:val="01E0" w:firstRow="1" w:lastRow="1" w:firstColumn="1" w:lastColumn="1" w:noHBand="0" w:noVBand="0"/>
      </w:tblPr>
      <w:tblGrid>
        <w:gridCol w:w="9400"/>
      </w:tblGrid>
      <w:tr w:rsidR="008F4AD5" w:rsidRPr="008F4AD5" w:rsidTr="00295BD3">
        <w:trPr>
          <w:jc w:val="center"/>
        </w:trPr>
        <w:tc>
          <w:tcPr>
            <w:tcW w:w="9400" w:type="dxa"/>
            <w:shd w:val="clear" w:color="auto" w:fill="CCFFFF"/>
          </w:tcPr>
          <w:p w:rsidR="0088237D" w:rsidRPr="008F4AD5" w:rsidRDefault="0088237D" w:rsidP="00064430">
            <w:pPr>
              <w:autoSpaceDE w:val="0"/>
              <w:autoSpaceDN w:val="0"/>
              <w:adjustRightInd w:val="0"/>
              <w:spacing w:before="40" w:after="20"/>
              <w:jc w:val="both"/>
              <w:rPr>
                <w:rFonts w:cs="Tahoma"/>
                <w:bCs/>
                <w:sz w:val="24"/>
                <w:szCs w:val="24"/>
                <w:lang w:val="en-GB" w:eastAsia="en-US"/>
              </w:rPr>
            </w:pPr>
            <w:r w:rsidRPr="008F4AD5">
              <w:rPr>
                <w:rFonts w:cs="Tahoma"/>
                <w:bCs/>
                <w:sz w:val="24"/>
                <w:szCs w:val="24"/>
                <w:lang w:val="en-GB" w:eastAsia="en-US"/>
              </w:rPr>
              <w:t xml:space="preserve">Investicijske i financijske transakcije koje ne zahtijevaju upotrebu novca ili novčanih ekvivalenata trebaju se </w:t>
            </w:r>
            <w:r w:rsidRPr="008F4AD5">
              <w:rPr>
                <w:rFonts w:cs="Tahoma"/>
                <w:bCs/>
                <w:sz w:val="24"/>
                <w:szCs w:val="24"/>
                <w:u w:val="single"/>
                <w:lang w:val="en-GB" w:eastAsia="en-US"/>
              </w:rPr>
              <w:t>isključiti</w:t>
            </w:r>
            <w:r w:rsidRPr="008F4AD5">
              <w:rPr>
                <w:rFonts w:cs="Tahoma"/>
                <w:bCs/>
                <w:sz w:val="24"/>
                <w:szCs w:val="24"/>
                <w:lang w:val="en-GB" w:eastAsia="en-US"/>
              </w:rPr>
              <w:t xml:space="preserve"> iz izvještaja o novčanim tokovima. Takve se transakcije trebaju objaviti drugdje u financijskim izvještajima na način koji pruža sve relevantne informacije o tim investicijskim i financijskim aktivnostima. </w:t>
            </w:r>
          </w:p>
        </w:tc>
      </w:tr>
    </w:tbl>
    <w:p w:rsidR="0088237D" w:rsidRPr="008F4AD5" w:rsidRDefault="0088237D" w:rsidP="00064430">
      <w:pPr>
        <w:tabs>
          <w:tab w:val="left" w:pos="810"/>
        </w:tabs>
        <w:spacing w:line="240" w:lineRule="exact"/>
        <w:ind w:right="20"/>
        <w:jc w:val="both"/>
        <w:rPr>
          <w:rFonts w:cs="Tahoma"/>
          <w:sz w:val="20"/>
        </w:rPr>
      </w:pPr>
    </w:p>
    <w:p w:rsidR="0088237D" w:rsidRPr="008F4AD5" w:rsidRDefault="0088237D" w:rsidP="00064430">
      <w:pPr>
        <w:tabs>
          <w:tab w:val="left" w:pos="8300"/>
        </w:tabs>
        <w:ind w:right="1055"/>
        <w:rPr>
          <w:rFonts w:cs="Tahoma"/>
          <w:b/>
          <w:bCs/>
          <w:sz w:val="24"/>
          <w:szCs w:val="24"/>
          <w:u w:val="single"/>
          <w:lang w:val="en-GB" w:eastAsia="en-US"/>
        </w:rPr>
      </w:pPr>
      <w:r w:rsidRPr="008F4AD5">
        <w:rPr>
          <w:rFonts w:cs="Tahoma"/>
          <w:b/>
          <w:sz w:val="24"/>
          <w:szCs w:val="24"/>
          <w:u w:val="single"/>
          <w:lang w:val="en-GB" w:eastAsia="en-US"/>
        </w:rPr>
        <w:br w:type="page"/>
      </w:r>
      <w:r w:rsidRPr="008F4AD5">
        <w:rPr>
          <w:rFonts w:cs="Tahoma"/>
          <w:b/>
          <w:sz w:val="24"/>
          <w:szCs w:val="24"/>
          <w:u w:val="single"/>
          <w:lang w:val="en-GB" w:eastAsia="en-US"/>
        </w:rPr>
        <w:lastRenderedPageBreak/>
        <w:t xml:space="preserve">Esej br. </w:t>
      </w:r>
      <w:r w:rsidRPr="008F4AD5">
        <w:rPr>
          <w:rFonts w:cs="Tahoma"/>
          <w:b/>
          <w:sz w:val="24"/>
          <w:szCs w:val="24"/>
          <w:u w:val="single"/>
          <w:lang w:val="en-US" w:eastAsia="en-US"/>
        </w:rPr>
        <w:t>3</w:t>
      </w:r>
      <w:r w:rsidRPr="008F4AD5">
        <w:rPr>
          <w:rFonts w:cs="Tahoma"/>
          <w:b/>
          <w:sz w:val="24"/>
          <w:szCs w:val="24"/>
          <w:u w:val="single"/>
          <w:lang w:val="en-GB" w:eastAsia="en-US"/>
        </w:rPr>
        <w:t xml:space="preserve"> – </w:t>
      </w:r>
      <w:r w:rsidRPr="008F4AD5">
        <w:rPr>
          <w:rFonts w:cs="Tahoma"/>
          <w:b/>
          <w:bCs/>
          <w:sz w:val="24"/>
          <w:szCs w:val="24"/>
          <w:u w:val="single"/>
          <w:lang w:val="en-GB" w:eastAsia="en-US"/>
        </w:rPr>
        <w:t>Poslovni segmenti</w:t>
      </w:r>
    </w:p>
    <w:p w:rsidR="0088237D" w:rsidRPr="008F4AD5" w:rsidRDefault="0088237D" w:rsidP="00064430">
      <w:pPr>
        <w:numPr>
          <w:ilvl w:val="1"/>
          <w:numId w:val="15"/>
        </w:numPr>
        <w:tabs>
          <w:tab w:val="num" w:pos="300"/>
          <w:tab w:val="left" w:pos="7900"/>
        </w:tabs>
        <w:spacing w:before="120"/>
        <w:ind w:left="301" w:hanging="301"/>
        <w:jc w:val="both"/>
        <w:rPr>
          <w:rFonts w:cs="Tahoma"/>
          <w:b/>
          <w:bCs/>
          <w:sz w:val="24"/>
          <w:szCs w:val="24"/>
          <w:lang w:val="en-GB" w:eastAsia="en-US"/>
        </w:rPr>
      </w:pPr>
      <w:r w:rsidRPr="008F4AD5">
        <w:rPr>
          <w:rFonts w:cs="Tahoma"/>
          <w:b/>
          <w:bCs/>
          <w:sz w:val="24"/>
          <w:szCs w:val="24"/>
          <w:lang w:val="en-GB" w:eastAsia="en-US"/>
        </w:rPr>
        <w:t xml:space="preserve">Što je cilj i djelokrug MSFI 8? </w:t>
      </w:r>
    </w:p>
    <w:p w:rsidR="0088237D" w:rsidRPr="008F4AD5" w:rsidRDefault="0088237D" w:rsidP="00064430">
      <w:pPr>
        <w:numPr>
          <w:ilvl w:val="1"/>
          <w:numId w:val="15"/>
        </w:numPr>
        <w:tabs>
          <w:tab w:val="num" w:pos="300"/>
        </w:tabs>
        <w:spacing w:before="60"/>
        <w:ind w:left="301" w:hanging="301"/>
        <w:jc w:val="both"/>
        <w:rPr>
          <w:rFonts w:cs="Tahoma"/>
          <w:b/>
          <w:bCs/>
          <w:sz w:val="24"/>
          <w:szCs w:val="24"/>
          <w:lang w:val="en-GB" w:eastAsia="en-US"/>
        </w:rPr>
      </w:pPr>
      <w:r w:rsidRPr="008F4AD5">
        <w:rPr>
          <w:rFonts w:cs="Tahoma"/>
          <w:b/>
          <w:bCs/>
          <w:sz w:val="24"/>
          <w:szCs w:val="24"/>
          <w:lang w:val="en-GB" w:eastAsia="en-US"/>
        </w:rPr>
        <w:t xml:space="preserve">Što može biti poslovni segment? </w:t>
      </w:r>
    </w:p>
    <w:p w:rsidR="0088237D" w:rsidRPr="008F4AD5" w:rsidRDefault="0088237D" w:rsidP="00064430">
      <w:pPr>
        <w:numPr>
          <w:ilvl w:val="1"/>
          <w:numId w:val="15"/>
        </w:numPr>
        <w:tabs>
          <w:tab w:val="num" w:pos="300"/>
        </w:tabs>
        <w:spacing w:before="60"/>
        <w:ind w:left="301" w:hanging="301"/>
        <w:jc w:val="both"/>
        <w:rPr>
          <w:rFonts w:cs="Tahoma"/>
          <w:b/>
          <w:bCs/>
          <w:sz w:val="24"/>
          <w:szCs w:val="24"/>
          <w:lang w:val="en-GB" w:eastAsia="en-US"/>
        </w:rPr>
      </w:pPr>
      <w:r w:rsidRPr="008F4AD5">
        <w:rPr>
          <w:rFonts w:cs="Tahoma"/>
          <w:b/>
          <w:bCs/>
          <w:sz w:val="24"/>
          <w:szCs w:val="24"/>
          <w:lang w:val="en-GB" w:eastAsia="en-US"/>
        </w:rPr>
        <w:t>Navedite kvantitativne pragove za objavljivanje rezultata po segmentima</w:t>
      </w:r>
      <w:r w:rsidRPr="008F4AD5">
        <w:rPr>
          <w:rFonts w:cs="Tahoma"/>
          <w:sz w:val="24"/>
          <w:szCs w:val="24"/>
          <w:lang w:val="en-GB" w:eastAsia="en-US"/>
        </w:rPr>
        <w:t xml:space="preserve"> </w:t>
      </w:r>
    </w:p>
    <w:p w:rsidR="0088237D" w:rsidRPr="008F4AD5" w:rsidRDefault="0088237D" w:rsidP="00064430">
      <w:pPr>
        <w:numPr>
          <w:ilvl w:val="1"/>
          <w:numId w:val="15"/>
        </w:numPr>
        <w:tabs>
          <w:tab w:val="num" w:pos="300"/>
        </w:tabs>
        <w:spacing w:before="60"/>
        <w:ind w:left="301" w:hanging="301"/>
        <w:jc w:val="both"/>
        <w:rPr>
          <w:rFonts w:cs="Tahoma"/>
          <w:b/>
          <w:bCs/>
          <w:sz w:val="24"/>
          <w:szCs w:val="24"/>
          <w:lang w:val="en-GB" w:eastAsia="en-US"/>
        </w:rPr>
      </w:pPr>
      <w:r w:rsidRPr="008F4AD5">
        <w:rPr>
          <w:rFonts w:cs="Tahoma"/>
          <w:b/>
          <w:bCs/>
          <w:sz w:val="24"/>
          <w:szCs w:val="24"/>
          <w:lang w:val="en-GB" w:eastAsia="en-US"/>
        </w:rPr>
        <w:t xml:space="preserve">Koje informacije o poslovnim segmentima subjekt treba objaviti? </w:t>
      </w:r>
    </w:p>
    <w:p w:rsidR="0088237D" w:rsidRPr="008F4AD5" w:rsidRDefault="0088237D" w:rsidP="00064430">
      <w:pPr>
        <w:tabs>
          <w:tab w:val="left" w:pos="8300"/>
        </w:tabs>
        <w:ind w:right="1055"/>
        <w:rPr>
          <w:rFonts w:cs="Tahoma"/>
          <w:b/>
          <w:bCs/>
          <w:sz w:val="24"/>
          <w:szCs w:val="24"/>
          <w:lang w:eastAsia="en-US"/>
        </w:rPr>
      </w:pPr>
    </w:p>
    <w:p w:rsidR="0088237D" w:rsidRPr="008F4AD5" w:rsidRDefault="0088237D" w:rsidP="00064430">
      <w:pPr>
        <w:spacing w:before="240" w:after="40"/>
        <w:rPr>
          <w:rFonts w:cs="Tahoma"/>
          <w:sz w:val="24"/>
          <w:szCs w:val="24"/>
          <w:lang w:val="en-GB" w:eastAsia="en-US"/>
        </w:rPr>
      </w:pPr>
      <w:r w:rsidRPr="008F4AD5">
        <w:rPr>
          <w:rFonts w:cs="Tahoma"/>
          <w:b/>
          <w:sz w:val="24"/>
          <w:szCs w:val="24"/>
          <w:u w:val="single"/>
          <w:lang w:val="en-GB" w:eastAsia="en-US"/>
        </w:rPr>
        <w:t>Odgovori</w:t>
      </w:r>
      <w:r w:rsidRPr="008F4AD5">
        <w:rPr>
          <w:rFonts w:cs="Tahoma"/>
          <w:sz w:val="24"/>
          <w:szCs w:val="24"/>
          <w:lang w:val="en-GB" w:eastAsia="en-US"/>
        </w:rPr>
        <w:t>:</w:t>
      </w:r>
    </w:p>
    <w:p w:rsidR="0088237D" w:rsidRPr="008F4AD5" w:rsidRDefault="0088237D" w:rsidP="00064430">
      <w:pPr>
        <w:spacing w:before="100"/>
        <w:ind w:left="301"/>
        <w:jc w:val="right"/>
        <w:rPr>
          <w:rFonts w:cs="Tahoma"/>
          <w:b/>
          <w:bCs/>
          <w:sz w:val="24"/>
          <w:szCs w:val="24"/>
          <w:lang w:val="en-GB" w:eastAsia="en-US"/>
        </w:rPr>
      </w:pPr>
      <w:r w:rsidRPr="008F4AD5">
        <w:rPr>
          <w:rFonts w:cs="Tahoma"/>
          <w:b/>
          <w:bCs/>
          <w:sz w:val="24"/>
          <w:szCs w:val="24"/>
          <w:lang w:val="en-GB" w:eastAsia="en-US"/>
        </w:rPr>
        <w:t>(5 bodova)</w:t>
      </w:r>
    </w:p>
    <w:p w:rsidR="0088237D" w:rsidRPr="008F4AD5" w:rsidRDefault="0088237D" w:rsidP="00064430">
      <w:pPr>
        <w:numPr>
          <w:ilvl w:val="1"/>
          <w:numId w:val="20"/>
        </w:numPr>
        <w:tabs>
          <w:tab w:val="left" w:pos="300"/>
        </w:tabs>
        <w:ind w:left="301" w:hanging="301"/>
        <w:rPr>
          <w:rFonts w:cs="Tahoma"/>
          <w:b/>
          <w:bCs/>
          <w:sz w:val="24"/>
          <w:szCs w:val="24"/>
          <w:lang w:val="en-GB" w:eastAsia="en-US"/>
        </w:rPr>
      </w:pPr>
      <w:r w:rsidRPr="008F4AD5">
        <w:rPr>
          <w:rFonts w:cs="Tahoma"/>
          <w:b/>
          <w:bCs/>
          <w:sz w:val="24"/>
          <w:szCs w:val="24"/>
          <w:lang w:val="en-GB" w:eastAsia="en-US"/>
        </w:rPr>
        <w:t>Cilj i djelokrug MSFI 8:</w:t>
      </w:r>
    </w:p>
    <w:tbl>
      <w:tblPr>
        <w:tblW w:w="9400" w:type="dxa"/>
        <w:jc w:val="center"/>
        <w:tblLook w:val="01E0" w:firstRow="1" w:lastRow="1" w:firstColumn="1" w:lastColumn="1" w:noHBand="0" w:noVBand="0"/>
      </w:tblPr>
      <w:tblGrid>
        <w:gridCol w:w="9400"/>
      </w:tblGrid>
      <w:tr w:rsidR="008F4AD5" w:rsidRPr="008F4AD5" w:rsidTr="00295BD3">
        <w:trPr>
          <w:jc w:val="center"/>
        </w:trPr>
        <w:tc>
          <w:tcPr>
            <w:tcW w:w="9400" w:type="dxa"/>
            <w:shd w:val="clear" w:color="auto" w:fill="CCFFFF"/>
          </w:tcPr>
          <w:p w:rsidR="0088237D" w:rsidRPr="008F4AD5" w:rsidRDefault="0088237D" w:rsidP="00064430">
            <w:pPr>
              <w:autoSpaceDE w:val="0"/>
              <w:autoSpaceDN w:val="0"/>
              <w:adjustRightInd w:val="0"/>
              <w:spacing w:before="60"/>
              <w:ind w:left="-28"/>
              <w:jc w:val="both"/>
              <w:rPr>
                <w:rFonts w:cs="Tahoma"/>
                <w:bCs/>
                <w:sz w:val="24"/>
                <w:szCs w:val="24"/>
                <w:lang w:val="en-GB" w:eastAsia="en-US"/>
              </w:rPr>
            </w:pPr>
            <w:r w:rsidRPr="008F4AD5">
              <w:rPr>
                <w:rFonts w:cs="Tahoma"/>
                <w:bCs/>
                <w:sz w:val="24"/>
                <w:szCs w:val="24"/>
                <w:lang w:val="en-GB" w:eastAsia="en-US"/>
              </w:rPr>
              <w:t>Subjekt je dužan objaviti informacije koje korisnicima njegovih financijskih izvještaja omogućuju da ocijene vrstu i financijske učinke poslovnih djelatnosti kojima se bavi te gospodarsko okružje u kojem posluje (MSFI 8, t.1.).</w:t>
            </w:r>
          </w:p>
        </w:tc>
      </w:tr>
      <w:tr w:rsidR="008F4AD5" w:rsidRPr="008F4AD5" w:rsidTr="00295BD3">
        <w:trPr>
          <w:jc w:val="center"/>
        </w:trPr>
        <w:tc>
          <w:tcPr>
            <w:tcW w:w="9400" w:type="dxa"/>
            <w:shd w:val="clear" w:color="auto" w:fill="CCFFFF"/>
          </w:tcPr>
          <w:p w:rsidR="0088237D" w:rsidRPr="008F4AD5" w:rsidRDefault="0088237D" w:rsidP="00064430">
            <w:pPr>
              <w:spacing w:before="40"/>
              <w:ind w:left="-28"/>
              <w:jc w:val="both"/>
              <w:rPr>
                <w:rFonts w:cs="Tahoma"/>
                <w:bCs/>
                <w:iCs/>
                <w:sz w:val="24"/>
                <w:szCs w:val="24"/>
                <w:lang w:val="en-GB" w:eastAsia="en-US"/>
              </w:rPr>
            </w:pPr>
            <w:r w:rsidRPr="008F4AD5">
              <w:rPr>
                <w:rFonts w:cs="Tahoma"/>
                <w:bCs/>
                <w:iCs/>
                <w:sz w:val="24"/>
                <w:szCs w:val="24"/>
                <w:lang w:val="en-GB" w:eastAsia="en-US"/>
              </w:rPr>
              <w:t xml:space="preserve">MSFI 8 se primjenjuje na </w:t>
            </w:r>
            <w:r w:rsidRPr="008F4AD5">
              <w:rPr>
                <w:rFonts w:cs="Tahoma"/>
                <w:bCs/>
                <w:sz w:val="24"/>
                <w:szCs w:val="24"/>
                <w:lang w:val="en-GB" w:eastAsia="en-US"/>
              </w:rPr>
              <w:t>(MSFI 8, t.2.)</w:t>
            </w:r>
            <w:r w:rsidRPr="008F4AD5">
              <w:rPr>
                <w:rFonts w:cs="Tahoma"/>
                <w:bCs/>
                <w:iCs/>
                <w:sz w:val="24"/>
                <w:szCs w:val="24"/>
                <w:lang w:val="en-GB" w:eastAsia="en-US"/>
              </w:rPr>
              <w:t xml:space="preserve">: </w:t>
            </w:r>
          </w:p>
          <w:p w:rsidR="0088237D" w:rsidRPr="008F4AD5" w:rsidRDefault="0088237D" w:rsidP="00064430">
            <w:pPr>
              <w:numPr>
                <w:ilvl w:val="0"/>
                <w:numId w:val="21"/>
              </w:numPr>
              <w:spacing w:before="40"/>
              <w:ind w:left="273" w:hanging="301"/>
              <w:jc w:val="both"/>
              <w:rPr>
                <w:rFonts w:eastAsia="Calibri" w:cs="Tahoma"/>
                <w:bCs/>
                <w:iCs/>
                <w:sz w:val="24"/>
                <w:szCs w:val="24"/>
                <w:u w:val="single"/>
                <w:lang w:val="sr-Latn-BA" w:eastAsia="en-US"/>
              </w:rPr>
            </w:pPr>
            <w:r w:rsidRPr="008F4AD5">
              <w:rPr>
                <w:rFonts w:eastAsia="Calibri" w:cs="Tahoma"/>
                <w:bCs/>
                <w:iCs/>
                <w:sz w:val="24"/>
                <w:szCs w:val="24"/>
                <w:u w:val="single"/>
                <w:lang w:val="sr-Latn-BA" w:eastAsia="en-US"/>
              </w:rPr>
              <w:t>odvojene ili pojedinačne financijske izvještaje subjekta</w:t>
            </w:r>
          </w:p>
          <w:p w:rsidR="0088237D" w:rsidRPr="008F4AD5" w:rsidRDefault="0088237D" w:rsidP="00064430">
            <w:pPr>
              <w:numPr>
                <w:ilvl w:val="2"/>
                <w:numId w:val="19"/>
              </w:numPr>
              <w:spacing w:before="20"/>
              <w:ind w:left="318" w:hanging="176"/>
              <w:jc w:val="both"/>
              <w:rPr>
                <w:rFonts w:eastAsia="Calibri" w:cs="Tahoma"/>
                <w:bCs/>
                <w:iCs/>
                <w:sz w:val="24"/>
                <w:szCs w:val="24"/>
                <w:lang w:val="sr-Latn-BA" w:eastAsia="en-US"/>
              </w:rPr>
            </w:pPr>
            <w:r w:rsidRPr="008F4AD5">
              <w:rPr>
                <w:rFonts w:eastAsia="Calibri" w:cs="Tahoma"/>
                <w:bCs/>
                <w:iCs/>
                <w:sz w:val="24"/>
                <w:szCs w:val="24"/>
                <w:lang w:val="sr-Latn-BA" w:eastAsia="en-US"/>
              </w:rPr>
              <w:t>čijim dužničkim ili vlasničkim instrumentima se trguje na javnom tržištu (tuzemnoj ili inozemnoj burzi vrijednosnica ili na izvanburzovnom tržištu, uključujući lokalna i regionalna tržišta) ili</w:t>
            </w:r>
          </w:p>
          <w:p w:rsidR="0088237D" w:rsidRPr="008F4AD5" w:rsidRDefault="0088237D" w:rsidP="00064430">
            <w:pPr>
              <w:numPr>
                <w:ilvl w:val="2"/>
                <w:numId w:val="19"/>
              </w:numPr>
              <w:spacing w:before="20"/>
              <w:ind w:left="318" w:hanging="176"/>
              <w:jc w:val="both"/>
              <w:rPr>
                <w:rFonts w:eastAsia="Calibri" w:cs="Tahoma"/>
                <w:bCs/>
                <w:iCs/>
                <w:sz w:val="24"/>
                <w:szCs w:val="24"/>
                <w:lang w:val="sr-Latn-BA" w:eastAsia="en-US"/>
              </w:rPr>
            </w:pPr>
            <w:r w:rsidRPr="008F4AD5">
              <w:rPr>
                <w:rFonts w:eastAsia="Calibri" w:cs="Tahoma"/>
                <w:bCs/>
                <w:iCs/>
                <w:sz w:val="24"/>
                <w:szCs w:val="24"/>
                <w:lang w:val="sr-Latn-BA" w:eastAsia="en-US"/>
              </w:rPr>
              <w:t>koji podnosi ili je u postupku podnošenja svojih financijskih izvještaja regulatornom tijelu radi izdavanja bilo koje klase instrumenata na javnom tržištu; i</w:t>
            </w:r>
          </w:p>
          <w:p w:rsidR="0088237D" w:rsidRPr="008F4AD5" w:rsidRDefault="0088237D" w:rsidP="00064430">
            <w:pPr>
              <w:numPr>
                <w:ilvl w:val="0"/>
                <w:numId w:val="21"/>
              </w:numPr>
              <w:spacing w:before="40"/>
              <w:ind w:left="273" w:hanging="301"/>
              <w:jc w:val="both"/>
              <w:rPr>
                <w:rFonts w:eastAsia="Calibri" w:cs="Tahoma"/>
                <w:bCs/>
                <w:iCs/>
                <w:sz w:val="24"/>
                <w:szCs w:val="24"/>
                <w:u w:val="single"/>
                <w:lang w:val="sr-Latn-BA" w:eastAsia="en-US"/>
              </w:rPr>
            </w:pPr>
            <w:r w:rsidRPr="008F4AD5">
              <w:rPr>
                <w:rFonts w:eastAsia="Calibri" w:cs="Tahoma"/>
                <w:bCs/>
                <w:iCs/>
                <w:sz w:val="24"/>
                <w:szCs w:val="24"/>
                <w:u w:val="single"/>
                <w:lang w:val="sr-Latn-BA" w:eastAsia="en-US"/>
              </w:rPr>
              <w:t>konsolidirane financijske izvještaje grupe koja obuhvaća maticu</w:t>
            </w:r>
          </w:p>
          <w:p w:rsidR="0088237D" w:rsidRPr="008F4AD5" w:rsidRDefault="0088237D" w:rsidP="00064430">
            <w:pPr>
              <w:numPr>
                <w:ilvl w:val="0"/>
                <w:numId w:val="22"/>
              </w:numPr>
              <w:spacing w:before="20"/>
              <w:ind w:left="318" w:hanging="176"/>
              <w:jc w:val="both"/>
              <w:rPr>
                <w:rFonts w:eastAsia="Calibri" w:cs="Tahoma"/>
                <w:bCs/>
                <w:iCs/>
                <w:sz w:val="24"/>
                <w:szCs w:val="24"/>
                <w:lang w:val="sr-Latn-BA" w:eastAsia="en-US"/>
              </w:rPr>
            </w:pPr>
            <w:r w:rsidRPr="008F4AD5">
              <w:rPr>
                <w:rFonts w:eastAsia="Calibri" w:cs="Tahoma"/>
                <w:bCs/>
                <w:iCs/>
                <w:sz w:val="24"/>
                <w:szCs w:val="24"/>
                <w:lang w:val="sr-Latn-BA" w:eastAsia="en-US"/>
              </w:rPr>
              <w:t>čijim dužničkim ili vlasničkim instrumentima se trguje na javnom tržištu (tuzemnoj ili inozemnoj burzi ili na izvanburzovnom tržištu, uključujući lokalna i regionalna tržišta) ili</w:t>
            </w:r>
          </w:p>
          <w:p w:rsidR="0088237D" w:rsidRPr="008F4AD5" w:rsidRDefault="0088237D" w:rsidP="00064430">
            <w:pPr>
              <w:numPr>
                <w:ilvl w:val="0"/>
                <w:numId w:val="22"/>
              </w:numPr>
              <w:spacing w:before="20" w:after="20"/>
              <w:ind w:left="318" w:hanging="176"/>
              <w:jc w:val="both"/>
              <w:rPr>
                <w:rFonts w:eastAsia="Calibri" w:cs="Tahoma"/>
                <w:bCs/>
                <w:iCs/>
                <w:sz w:val="24"/>
                <w:szCs w:val="24"/>
                <w:lang w:val="sr-Latn-BA" w:eastAsia="en-US"/>
              </w:rPr>
            </w:pPr>
            <w:r w:rsidRPr="008F4AD5">
              <w:rPr>
                <w:rFonts w:eastAsia="Calibri" w:cs="Tahoma"/>
                <w:bCs/>
                <w:iCs/>
                <w:sz w:val="24"/>
                <w:szCs w:val="24"/>
                <w:lang w:val="sr-Latn-BA" w:eastAsia="en-US"/>
              </w:rPr>
              <w:t>koja podnosi ili je u postupku podnošenja svojih konsolidiranih financijskih izvještaja regulatornom tijelu radi izdavanja bilo koje klase instrumenata na javnom tržištu.</w:t>
            </w:r>
          </w:p>
        </w:tc>
      </w:tr>
    </w:tbl>
    <w:p w:rsidR="0088237D" w:rsidRPr="008F4AD5" w:rsidRDefault="0088237D" w:rsidP="00064430">
      <w:pPr>
        <w:spacing w:before="100"/>
        <w:ind w:left="301"/>
        <w:jc w:val="right"/>
        <w:rPr>
          <w:rFonts w:cs="Tahoma"/>
          <w:b/>
          <w:bCs/>
          <w:sz w:val="24"/>
          <w:szCs w:val="24"/>
          <w:lang w:val="en-GB" w:eastAsia="en-US"/>
        </w:rPr>
      </w:pPr>
      <w:r w:rsidRPr="008F4AD5">
        <w:rPr>
          <w:rFonts w:cs="Tahoma"/>
          <w:b/>
          <w:bCs/>
          <w:sz w:val="24"/>
          <w:szCs w:val="24"/>
          <w:lang w:val="en-GB" w:eastAsia="en-US"/>
        </w:rPr>
        <w:t>(5 bodova)</w:t>
      </w:r>
    </w:p>
    <w:p w:rsidR="0088237D" w:rsidRPr="008F4AD5" w:rsidRDefault="0088237D" w:rsidP="00064430">
      <w:pPr>
        <w:numPr>
          <w:ilvl w:val="1"/>
          <w:numId w:val="20"/>
        </w:numPr>
        <w:tabs>
          <w:tab w:val="left" w:pos="300"/>
        </w:tabs>
        <w:ind w:left="301" w:hanging="301"/>
        <w:rPr>
          <w:rFonts w:cs="Tahoma"/>
          <w:b/>
          <w:bCs/>
          <w:sz w:val="24"/>
          <w:szCs w:val="24"/>
          <w:lang w:val="en-GB" w:eastAsia="en-US"/>
        </w:rPr>
      </w:pPr>
      <w:r w:rsidRPr="008F4AD5">
        <w:rPr>
          <w:rFonts w:cs="Tahoma"/>
          <w:b/>
          <w:bCs/>
          <w:sz w:val="24"/>
          <w:szCs w:val="24"/>
          <w:lang w:val="en-GB" w:eastAsia="en-US"/>
        </w:rPr>
        <w:t>Poslovni segment:</w:t>
      </w:r>
    </w:p>
    <w:tbl>
      <w:tblPr>
        <w:tblW w:w="9400" w:type="dxa"/>
        <w:jc w:val="center"/>
        <w:tblLook w:val="01E0" w:firstRow="1" w:lastRow="1" w:firstColumn="1" w:lastColumn="1" w:noHBand="0" w:noVBand="0"/>
      </w:tblPr>
      <w:tblGrid>
        <w:gridCol w:w="9400"/>
      </w:tblGrid>
      <w:tr w:rsidR="008F4AD5" w:rsidRPr="008F4AD5" w:rsidTr="00295BD3">
        <w:trPr>
          <w:jc w:val="center"/>
        </w:trPr>
        <w:tc>
          <w:tcPr>
            <w:tcW w:w="9400" w:type="dxa"/>
            <w:shd w:val="clear" w:color="auto" w:fill="CCFFFF"/>
          </w:tcPr>
          <w:p w:rsidR="0088237D" w:rsidRPr="008F4AD5" w:rsidRDefault="0088237D" w:rsidP="00064430">
            <w:pPr>
              <w:spacing w:before="60"/>
              <w:ind w:left="-28"/>
              <w:jc w:val="both"/>
              <w:rPr>
                <w:rFonts w:cs="Tahoma"/>
                <w:bCs/>
                <w:iCs/>
                <w:sz w:val="24"/>
                <w:szCs w:val="24"/>
                <w:lang w:val="en-GB" w:eastAsia="en-US"/>
              </w:rPr>
            </w:pPr>
            <w:r w:rsidRPr="008F4AD5">
              <w:rPr>
                <w:rFonts w:cs="Tahoma"/>
                <w:bCs/>
                <w:iCs/>
                <w:sz w:val="24"/>
                <w:szCs w:val="24"/>
                <w:lang w:val="en-GB" w:eastAsia="en-US"/>
              </w:rPr>
              <w:t xml:space="preserve">Poslovni segment je sastavni dio subjekta </w:t>
            </w:r>
            <w:r w:rsidRPr="008F4AD5">
              <w:rPr>
                <w:rFonts w:cs="Tahoma"/>
                <w:bCs/>
                <w:sz w:val="24"/>
                <w:szCs w:val="24"/>
                <w:lang w:val="en-GB" w:eastAsia="en-US"/>
              </w:rPr>
              <w:t>(MSFI 8, t.5.)</w:t>
            </w:r>
            <w:r w:rsidRPr="008F4AD5">
              <w:rPr>
                <w:rFonts w:cs="Tahoma"/>
                <w:bCs/>
                <w:iCs/>
                <w:sz w:val="24"/>
                <w:szCs w:val="24"/>
                <w:lang w:val="en-GB" w:eastAsia="en-US"/>
              </w:rPr>
              <w:t>:</w:t>
            </w:r>
          </w:p>
          <w:p w:rsidR="0088237D" w:rsidRPr="008F4AD5" w:rsidRDefault="0088237D" w:rsidP="00064430">
            <w:pPr>
              <w:numPr>
                <w:ilvl w:val="1"/>
                <w:numId w:val="17"/>
              </w:numPr>
              <w:spacing w:before="40"/>
              <w:ind w:left="295" w:hanging="323"/>
              <w:jc w:val="both"/>
              <w:rPr>
                <w:rFonts w:eastAsia="Calibri" w:cs="Tahoma"/>
                <w:bCs/>
                <w:iCs/>
                <w:sz w:val="24"/>
                <w:szCs w:val="24"/>
                <w:lang w:val="sr-Latn-BA" w:eastAsia="en-US"/>
              </w:rPr>
            </w:pPr>
            <w:r w:rsidRPr="008F4AD5">
              <w:rPr>
                <w:rFonts w:eastAsia="Calibri" w:cs="Tahoma"/>
                <w:bCs/>
                <w:iCs/>
                <w:sz w:val="24"/>
                <w:szCs w:val="24"/>
                <w:lang w:val="sr-Latn-BA" w:eastAsia="en-US"/>
              </w:rPr>
              <w:t>koji obavlja poslovne djelatnosti iz kojih može ostvariti prihode i temeljem kojih kod njega nastaju troškovi, uključujući prihode i troškove koji se odnose na transakcije s drugim sastavnim dijelovima istog subjekta;</w:t>
            </w:r>
          </w:p>
          <w:p w:rsidR="0088237D" w:rsidRPr="008F4AD5" w:rsidRDefault="0088237D" w:rsidP="00064430">
            <w:pPr>
              <w:numPr>
                <w:ilvl w:val="1"/>
                <w:numId w:val="17"/>
              </w:numPr>
              <w:spacing w:before="40"/>
              <w:ind w:left="293" w:hanging="321"/>
              <w:jc w:val="both"/>
              <w:rPr>
                <w:rFonts w:eastAsia="Calibri" w:cs="Tahoma"/>
                <w:bCs/>
                <w:iCs/>
                <w:sz w:val="24"/>
                <w:szCs w:val="24"/>
                <w:lang w:val="sr-Latn-BA" w:eastAsia="en-US"/>
              </w:rPr>
            </w:pPr>
            <w:r w:rsidRPr="008F4AD5">
              <w:rPr>
                <w:rFonts w:eastAsia="Calibri" w:cs="Tahoma"/>
                <w:bCs/>
                <w:iCs/>
                <w:sz w:val="24"/>
                <w:szCs w:val="24"/>
                <w:lang w:val="sr-Latn-BA" w:eastAsia="en-US"/>
              </w:rPr>
              <w:t>čije rezultate poslovanja redovito pregledava glavni donositelj poslovnih odluka subjekta kako bi donio odluku o resursima koje treba rasporediti na segment i ocijeniti njegovo poslovanje; i</w:t>
            </w:r>
          </w:p>
          <w:p w:rsidR="0088237D" w:rsidRPr="008F4AD5" w:rsidRDefault="0088237D" w:rsidP="00064430">
            <w:pPr>
              <w:numPr>
                <w:ilvl w:val="1"/>
                <w:numId w:val="17"/>
              </w:numPr>
              <w:spacing w:before="40"/>
              <w:ind w:left="293" w:hanging="321"/>
              <w:jc w:val="both"/>
              <w:rPr>
                <w:rFonts w:eastAsia="Calibri" w:cs="Tahoma"/>
                <w:bCs/>
                <w:iCs/>
                <w:sz w:val="24"/>
                <w:szCs w:val="24"/>
                <w:lang w:val="sr-Latn-BA" w:eastAsia="en-US"/>
              </w:rPr>
            </w:pPr>
            <w:r w:rsidRPr="008F4AD5">
              <w:rPr>
                <w:rFonts w:eastAsia="Calibri" w:cs="Tahoma"/>
                <w:bCs/>
                <w:iCs/>
                <w:sz w:val="24"/>
                <w:szCs w:val="24"/>
                <w:lang w:val="sr-Latn-BA" w:eastAsia="en-US"/>
              </w:rPr>
              <w:t>za koji postoje zasebne financijske informacije.</w:t>
            </w:r>
          </w:p>
          <w:p w:rsidR="0088237D" w:rsidRPr="008F4AD5" w:rsidRDefault="0088237D" w:rsidP="00064430">
            <w:pPr>
              <w:spacing w:before="60"/>
              <w:jc w:val="both"/>
              <w:rPr>
                <w:rFonts w:cs="Tahoma"/>
                <w:bCs/>
                <w:iCs/>
                <w:sz w:val="24"/>
                <w:szCs w:val="24"/>
                <w:lang w:val="en-GB" w:eastAsia="en-US"/>
              </w:rPr>
            </w:pPr>
            <w:r w:rsidRPr="008F4AD5">
              <w:rPr>
                <w:rFonts w:cs="Tahoma"/>
                <w:bCs/>
                <w:iCs/>
                <w:sz w:val="24"/>
                <w:szCs w:val="24"/>
                <w:lang w:val="en-GB" w:eastAsia="en-US"/>
              </w:rPr>
              <w:t>Poslovni segment može obavljati poslovne djelatnosti kojima tek treba ostvariti prihode, primjerice, dijelovi poslovanja koji tek započinju svoje poslovanje mogu biti poslovni segment prije nego što ostvare prihode MSFI.</w:t>
            </w:r>
          </w:p>
          <w:p w:rsidR="0088237D" w:rsidRPr="008F4AD5" w:rsidRDefault="0088237D" w:rsidP="00064430">
            <w:pPr>
              <w:spacing w:before="40"/>
              <w:jc w:val="both"/>
              <w:rPr>
                <w:rFonts w:cs="Tahoma"/>
                <w:bCs/>
                <w:iCs/>
                <w:sz w:val="24"/>
                <w:szCs w:val="24"/>
                <w:lang w:val="en-GB" w:eastAsia="en-US"/>
              </w:rPr>
            </w:pPr>
            <w:r w:rsidRPr="008F4AD5">
              <w:rPr>
                <w:rFonts w:cs="Tahoma"/>
                <w:bCs/>
                <w:iCs/>
                <w:sz w:val="24"/>
                <w:szCs w:val="24"/>
                <w:lang w:val="en-GB" w:eastAsia="en-US"/>
              </w:rPr>
              <w:t>Prema tome, poslovni segment ne mora biti pravna osoba.</w:t>
            </w:r>
          </w:p>
        </w:tc>
      </w:tr>
    </w:tbl>
    <w:p w:rsidR="0088237D" w:rsidRPr="008F4AD5" w:rsidRDefault="0088237D" w:rsidP="00064430">
      <w:pPr>
        <w:spacing w:before="100"/>
        <w:ind w:left="301"/>
        <w:jc w:val="right"/>
        <w:rPr>
          <w:rFonts w:cs="Tahoma"/>
          <w:b/>
          <w:bCs/>
          <w:sz w:val="24"/>
          <w:szCs w:val="24"/>
          <w:lang w:val="en-GB" w:eastAsia="en-US"/>
        </w:rPr>
      </w:pPr>
      <w:r w:rsidRPr="008F4AD5">
        <w:rPr>
          <w:rFonts w:cs="Tahoma"/>
          <w:b/>
          <w:bCs/>
          <w:sz w:val="24"/>
          <w:szCs w:val="24"/>
          <w:lang w:val="en-GB" w:eastAsia="en-US"/>
        </w:rPr>
        <w:t>(5 bodova)</w:t>
      </w:r>
    </w:p>
    <w:p w:rsidR="0088237D" w:rsidRPr="008F4AD5" w:rsidRDefault="0088237D" w:rsidP="00064430">
      <w:pPr>
        <w:numPr>
          <w:ilvl w:val="1"/>
          <w:numId w:val="20"/>
        </w:numPr>
        <w:tabs>
          <w:tab w:val="left" w:pos="300"/>
        </w:tabs>
        <w:ind w:left="301" w:hanging="301"/>
        <w:rPr>
          <w:rFonts w:cs="Tahoma"/>
          <w:b/>
          <w:bCs/>
          <w:sz w:val="24"/>
          <w:szCs w:val="24"/>
          <w:lang w:val="en-GB" w:eastAsia="en-US"/>
        </w:rPr>
      </w:pPr>
      <w:r w:rsidRPr="008F4AD5">
        <w:rPr>
          <w:rFonts w:cs="Tahoma"/>
          <w:b/>
          <w:bCs/>
          <w:sz w:val="24"/>
          <w:szCs w:val="24"/>
          <w:lang w:val="en-GB" w:eastAsia="en-US"/>
        </w:rPr>
        <w:t>Kvantitativni pragovi za objavljivanje rezultata po segmentima:</w:t>
      </w:r>
    </w:p>
    <w:tbl>
      <w:tblPr>
        <w:tblW w:w="9400" w:type="dxa"/>
        <w:jc w:val="center"/>
        <w:tblLook w:val="01E0" w:firstRow="1" w:lastRow="1" w:firstColumn="1" w:lastColumn="1" w:noHBand="0" w:noVBand="0"/>
      </w:tblPr>
      <w:tblGrid>
        <w:gridCol w:w="9400"/>
      </w:tblGrid>
      <w:tr w:rsidR="008F4AD5" w:rsidRPr="008F4AD5" w:rsidTr="00295BD3">
        <w:trPr>
          <w:jc w:val="center"/>
        </w:trPr>
        <w:tc>
          <w:tcPr>
            <w:tcW w:w="9400" w:type="dxa"/>
            <w:shd w:val="clear" w:color="auto" w:fill="CCFFFF"/>
          </w:tcPr>
          <w:p w:rsidR="0088237D" w:rsidRPr="008F4AD5" w:rsidRDefault="0088237D" w:rsidP="00064430">
            <w:pPr>
              <w:spacing w:before="60"/>
              <w:ind w:left="-28"/>
              <w:jc w:val="both"/>
              <w:rPr>
                <w:rFonts w:cs="Tahoma"/>
                <w:bCs/>
                <w:iCs/>
                <w:sz w:val="24"/>
                <w:szCs w:val="24"/>
                <w:lang w:val="en-GB" w:eastAsia="en-US"/>
              </w:rPr>
            </w:pPr>
            <w:r w:rsidRPr="008F4AD5">
              <w:rPr>
                <w:rFonts w:cs="Tahoma"/>
                <w:bCs/>
                <w:iCs/>
                <w:sz w:val="24"/>
                <w:szCs w:val="24"/>
                <w:lang w:val="en-GB" w:eastAsia="en-US"/>
              </w:rPr>
              <w:lastRenderedPageBreak/>
              <w:t xml:space="preserve">Subjekt je dužan u izvještaju zasebno iznijeti informacije o poslovnom segmentu koji premašuje bilo koji sljedeći kvalitativni prag </w:t>
            </w:r>
            <w:r w:rsidRPr="008F4AD5">
              <w:rPr>
                <w:rFonts w:cs="Tahoma"/>
                <w:bCs/>
                <w:sz w:val="24"/>
                <w:szCs w:val="24"/>
                <w:lang w:val="en-GB" w:eastAsia="en-US"/>
              </w:rPr>
              <w:t>(MSFI 8, t.13.)</w:t>
            </w:r>
            <w:r w:rsidRPr="008F4AD5">
              <w:rPr>
                <w:rFonts w:cs="Tahoma"/>
                <w:bCs/>
                <w:iCs/>
                <w:sz w:val="24"/>
                <w:szCs w:val="24"/>
                <w:lang w:val="en-GB" w:eastAsia="en-US"/>
              </w:rPr>
              <w:t>:</w:t>
            </w:r>
          </w:p>
          <w:p w:rsidR="0088237D" w:rsidRPr="008F4AD5" w:rsidRDefault="0088237D" w:rsidP="00064430">
            <w:pPr>
              <w:numPr>
                <w:ilvl w:val="1"/>
                <w:numId w:val="23"/>
              </w:numPr>
              <w:spacing w:before="30"/>
              <w:ind w:left="295" w:hanging="323"/>
              <w:jc w:val="both"/>
              <w:rPr>
                <w:rFonts w:eastAsia="Calibri" w:cs="Tahoma"/>
                <w:bCs/>
                <w:iCs/>
                <w:sz w:val="24"/>
                <w:szCs w:val="24"/>
                <w:lang w:val="sr-Latn-BA" w:eastAsia="en-US"/>
              </w:rPr>
            </w:pPr>
            <w:r w:rsidRPr="008F4AD5">
              <w:rPr>
                <w:rFonts w:eastAsia="Calibri" w:cs="Tahoma"/>
                <w:bCs/>
                <w:iCs/>
                <w:sz w:val="24"/>
                <w:szCs w:val="24"/>
                <w:lang w:val="sr-Latn-BA" w:eastAsia="en-US"/>
              </w:rPr>
              <w:t>iskazani prihod, uključujući i prihod od prodaje vanjskim kupcima i prihod od intersegmentalne prodaje ili prijenosa, je deset ili više posto veći od ukupnih prihoda, unutarnjih i vanjskih, svih poslovnih segmenata;</w:t>
            </w:r>
          </w:p>
          <w:p w:rsidR="0088237D" w:rsidRPr="008F4AD5" w:rsidRDefault="0088237D" w:rsidP="00064430">
            <w:pPr>
              <w:numPr>
                <w:ilvl w:val="1"/>
                <w:numId w:val="23"/>
              </w:numPr>
              <w:spacing w:before="30"/>
              <w:ind w:left="295" w:hanging="323"/>
              <w:jc w:val="both"/>
              <w:rPr>
                <w:rFonts w:eastAsia="Calibri" w:cs="Tahoma"/>
                <w:bCs/>
                <w:iCs/>
                <w:sz w:val="24"/>
                <w:szCs w:val="24"/>
                <w:lang w:val="sr-Latn-BA" w:eastAsia="en-US"/>
              </w:rPr>
            </w:pPr>
            <w:r w:rsidRPr="008F4AD5">
              <w:rPr>
                <w:rFonts w:eastAsia="Calibri" w:cs="Tahoma"/>
                <w:bCs/>
                <w:iCs/>
                <w:sz w:val="24"/>
                <w:szCs w:val="24"/>
                <w:lang w:val="sr-Latn-BA" w:eastAsia="en-US"/>
              </w:rPr>
              <w:t>apsolutni iznos iskazane dobiti ili iskazanog gubitka je deset ili više posto veći od apsolutnog iznosa (i) ukupne iskazane dobiti svih poslovnih segmenata koji nisu iskazali gubitak ili (ii) ukupno iskazanog gubitka svih poslovnih segmenata koji su iskazali gubitak; i</w:t>
            </w:r>
          </w:p>
          <w:p w:rsidR="0088237D" w:rsidRPr="008F4AD5" w:rsidRDefault="0088237D" w:rsidP="00064430">
            <w:pPr>
              <w:numPr>
                <w:ilvl w:val="1"/>
                <w:numId w:val="23"/>
              </w:numPr>
              <w:spacing w:before="30"/>
              <w:ind w:left="295" w:hanging="323"/>
              <w:jc w:val="both"/>
              <w:rPr>
                <w:rFonts w:eastAsia="Calibri" w:cs="Tahoma"/>
                <w:bCs/>
                <w:iCs/>
                <w:sz w:val="24"/>
                <w:szCs w:val="24"/>
                <w:lang w:val="sr-Latn-BA" w:eastAsia="en-US"/>
              </w:rPr>
            </w:pPr>
            <w:r w:rsidRPr="008F4AD5">
              <w:rPr>
                <w:rFonts w:eastAsia="Calibri" w:cs="Tahoma"/>
                <w:bCs/>
                <w:iCs/>
                <w:sz w:val="24"/>
                <w:szCs w:val="24"/>
                <w:lang w:val="sr-Latn-BA" w:eastAsia="en-US"/>
              </w:rPr>
              <w:t>imovina segmenta je deset ili više posto veća od ukupne imovine svih poslovnih segmenata.</w:t>
            </w:r>
          </w:p>
        </w:tc>
      </w:tr>
      <w:tr w:rsidR="008F4AD5" w:rsidRPr="008F4AD5" w:rsidTr="00295BD3">
        <w:trPr>
          <w:jc w:val="center"/>
        </w:trPr>
        <w:tc>
          <w:tcPr>
            <w:tcW w:w="9400" w:type="dxa"/>
            <w:shd w:val="clear" w:color="auto" w:fill="CCFFFF"/>
          </w:tcPr>
          <w:p w:rsidR="0088237D" w:rsidRPr="008F4AD5" w:rsidRDefault="0088237D" w:rsidP="00064430">
            <w:pPr>
              <w:keepNext/>
              <w:keepLines/>
              <w:autoSpaceDE w:val="0"/>
              <w:autoSpaceDN w:val="0"/>
              <w:adjustRightInd w:val="0"/>
              <w:spacing w:before="40"/>
              <w:jc w:val="both"/>
              <w:rPr>
                <w:rFonts w:cs="Tahoma"/>
                <w:sz w:val="24"/>
                <w:szCs w:val="24"/>
                <w:lang w:val="en-GB" w:eastAsia="en-US"/>
              </w:rPr>
            </w:pPr>
            <w:r w:rsidRPr="008F4AD5">
              <w:rPr>
                <w:rFonts w:cs="Tahoma"/>
                <w:sz w:val="24"/>
                <w:szCs w:val="24"/>
                <w:lang w:val="en-GB" w:eastAsia="en-US"/>
              </w:rPr>
              <w:t>Poslovni segmenti koji ne prelaze nijedan od navedenih kvantitativnih pragova mogu se smatrati izvještajnim segmentima i o njima se može zasebno izvještavati ako je uprava uvjerena da će informacije o njima biti korisne korisnicima financijskih izvještaja.</w:t>
            </w:r>
          </w:p>
        </w:tc>
      </w:tr>
    </w:tbl>
    <w:p w:rsidR="0088237D" w:rsidRPr="008F4AD5" w:rsidRDefault="0088237D" w:rsidP="00064430">
      <w:pPr>
        <w:spacing w:before="100"/>
        <w:ind w:left="301"/>
        <w:jc w:val="right"/>
        <w:rPr>
          <w:rFonts w:cs="Tahoma"/>
          <w:b/>
          <w:bCs/>
          <w:sz w:val="24"/>
          <w:szCs w:val="24"/>
          <w:lang w:val="en-GB" w:eastAsia="en-US"/>
        </w:rPr>
      </w:pPr>
      <w:r w:rsidRPr="008F4AD5">
        <w:rPr>
          <w:rFonts w:cs="Tahoma"/>
          <w:b/>
          <w:bCs/>
          <w:sz w:val="24"/>
          <w:szCs w:val="24"/>
          <w:lang w:val="en-GB" w:eastAsia="en-US"/>
        </w:rPr>
        <w:t>(5 bodova)</w:t>
      </w:r>
    </w:p>
    <w:p w:rsidR="0088237D" w:rsidRPr="008F4AD5" w:rsidRDefault="0088237D" w:rsidP="00064430">
      <w:pPr>
        <w:numPr>
          <w:ilvl w:val="1"/>
          <w:numId w:val="20"/>
        </w:numPr>
        <w:tabs>
          <w:tab w:val="left" w:pos="300"/>
        </w:tabs>
        <w:ind w:left="301" w:hanging="301"/>
        <w:rPr>
          <w:rFonts w:cs="Tahoma"/>
          <w:b/>
          <w:bCs/>
          <w:sz w:val="24"/>
          <w:szCs w:val="24"/>
          <w:lang w:val="en-GB" w:eastAsia="en-US"/>
        </w:rPr>
      </w:pPr>
      <w:r w:rsidRPr="008F4AD5">
        <w:rPr>
          <w:rFonts w:cs="Tahoma"/>
          <w:b/>
          <w:bCs/>
          <w:sz w:val="24"/>
          <w:szCs w:val="24"/>
          <w:lang w:val="en-GB" w:eastAsia="en-US"/>
        </w:rPr>
        <w:t>Informacije o poslovnim segmentima koje subjekt treba objaviti:</w:t>
      </w:r>
    </w:p>
    <w:tbl>
      <w:tblPr>
        <w:tblW w:w="9400" w:type="dxa"/>
        <w:jc w:val="center"/>
        <w:tblLook w:val="01E0" w:firstRow="1" w:lastRow="1" w:firstColumn="1" w:lastColumn="1" w:noHBand="0" w:noVBand="0"/>
      </w:tblPr>
      <w:tblGrid>
        <w:gridCol w:w="9400"/>
      </w:tblGrid>
      <w:tr w:rsidR="008F4AD5" w:rsidRPr="008F4AD5" w:rsidTr="00295BD3">
        <w:trPr>
          <w:jc w:val="center"/>
        </w:trPr>
        <w:tc>
          <w:tcPr>
            <w:tcW w:w="9400" w:type="dxa"/>
            <w:shd w:val="clear" w:color="auto" w:fill="CCFFFF"/>
          </w:tcPr>
          <w:p w:rsidR="0088237D" w:rsidRPr="008F4AD5" w:rsidRDefault="0088237D" w:rsidP="00064430">
            <w:pPr>
              <w:autoSpaceDE w:val="0"/>
              <w:autoSpaceDN w:val="0"/>
              <w:adjustRightInd w:val="0"/>
              <w:spacing w:before="60"/>
              <w:ind w:left="-28"/>
              <w:jc w:val="both"/>
              <w:rPr>
                <w:rFonts w:cs="Tahoma"/>
                <w:bCs/>
                <w:sz w:val="24"/>
                <w:szCs w:val="24"/>
                <w:lang w:val="en-GB" w:eastAsia="en-US"/>
              </w:rPr>
            </w:pPr>
            <w:r w:rsidRPr="008F4AD5">
              <w:rPr>
                <w:rFonts w:cs="Tahoma"/>
                <w:bCs/>
                <w:sz w:val="24"/>
                <w:szCs w:val="24"/>
                <w:lang w:val="en-GB" w:eastAsia="en-US"/>
              </w:rPr>
              <w:t>Subjekt je, za svako razdoblje za koje prezentira dobit ili gubitak, dužan objaviti informacije koje korisnicima njegovih financijskih izvještaja omogućuju da ocijene vrstu i financijske učinke poslovnih djelatnosti kojima se bavi te gospodarsko okružje u kojem posluje. To su:</w:t>
            </w:r>
          </w:p>
        </w:tc>
      </w:tr>
      <w:tr w:rsidR="008F4AD5" w:rsidRPr="008F4AD5" w:rsidTr="00295BD3">
        <w:trPr>
          <w:jc w:val="center"/>
        </w:trPr>
        <w:tc>
          <w:tcPr>
            <w:tcW w:w="9400" w:type="dxa"/>
            <w:shd w:val="clear" w:color="auto" w:fill="CCFFFF"/>
          </w:tcPr>
          <w:p w:rsidR="0088237D" w:rsidRPr="008F4AD5" w:rsidRDefault="0088237D" w:rsidP="00064430">
            <w:pPr>
              <w:numPr>
                <w:ilvl w:val="0"/>
                <w:numId w:val="24"/>
              </w:numPr>
              <w:spacing w:before="60"/>
              <w:ind w:left="315" w:hanging="315"/>
              <w:jc w:val="both"/>
              <w:rPr>
                <w:rFonts w:eastAsia="Calibri" w:cs="Tahoma"/>
                <w:bCs/>
                <w:iCs/>
                <w:sz w:val="24"/>
                <w:szCs w:val="24"/>
                <w:lang w:val="sr-Latn-BA" w:eastAsia="en-US"/>
              </w:rPr>
            </w:pPr>
            <w:r w:rsidRPr="008F4AD5">
              <w:rPr>
                <w:rFonts w:eastAsia="Calibri" w:cs="Tahoma"/>
                <w:bCs/>
                <w:iCs/>
                <w:sz w:val="24"/>
                <w:szCs w:val="24"/>
                <w:u w:val="single"/>
                <w:lang w:val="sr-Latn-BA" w:eastAsia="en-US"/>
              </w:rPr>
              <w:t>opće informacije</w:t>
            </w:r>
            <w:r w:rsidRPr="008F4AD5">
              <w:rPr>
                <w:rFonts w:eastAsia="Calibri" w:cs="Tahoma"/>
                <w:bCs/>
                <w:iCs/>
                <w:sz w:val="24"/>
                <w:szCs w:val="24"/>
                <w:lang w:val="sr-Latn-BA" w:eastAsia="en-US"/>
              </w:rPr>
              <w:t xml:space="preserve"> </w:t>
            </w:r>
            <w:r w:rsidRPr="008F4AD5">
              <w:rPr>
                <w:rFonts w:eastAsia="Calibri" w:cs="Tahoma"/>
                <w:bCs/>
                <w:sz w:val="24"/>
                <w:szCs w:val="24"/>
                <w:lang w:val="sr-Latn-BA" w:eastAsia="en-US"/>
              </w:rPr>
              <w:t>(MSFI 8, t.21.)</w:t>
            </w:r>
            <w:r w:rsidRPr="008F4AD5">
              <w:rPr>
                <w:rFonts w:eastAsia="Calibri" w:cs="Tahoma"/>
                <w:bCs/>
                <w:iCs/>
                <w:sz w:val="24"/>
                <w:szCs w:val="24"/>
                <w:lang w:val="sr-Latn-BA" w:eastAsia="en-US"/>
              </w:rPr>
              <w:t>:</w:t>
            </w:r>
          </w:p>
          <w:p w:rsidR="0088237D" w:rsidRPr="008F4AD5" w:rsidRDefault="0088237D" w:rsidP="00064430">
            <w:pPr>
              <w:numPr>
                <w:ilvl w:val="0"/>
                <w:numId w:val="25"/>
              </w:numPr>
              <w:spacing w:before="20"/>
              <w:ind w:left="415" w:hanging="200"/>
              <w:jc w:val="both"/>
              <w:rPr>
                <w:rFonts w:eastAsia="Calibri" w:cs="Tahoma"/>
                <w:bCs/>
                <w:iCs/>
                <w:sz w:val="24"/>
                <w:szCs w:val="24"/>
                <w:lang w:val="sr-Latn-BA" w:eastAsia="en-US"/>
              </w:rPr>
            </w:pPr>
            <w:r w:rsidRPr="008F4AD5">
              <w:rPr>
                <w:rFonts w:eastAsia="Calibri" w:cs="Tahoma"/>
                <w:sz w:val="24"/>
                <w:szCs w:val="24"/>
                <w:lang w:val="sr-Latn-BA" w:eastAsia="en-US"/>
              </w:rPr>
              <w:t>čimbenike na temelju kojih je subjekt odredio svoje izvještajne segmente, uključujući organizacijsku osnovu (npr. je li uprava odabrala subjekt ustrojiti na temelju razlika u proizvodima i uslugama, teritorijalnih područja, regulatornog okružja ili kombinacije čimbenika te jesu li poslovni segmenti objedinjeni) i</w:t>
            </w:r>
          </w:p>
          <w:p w:rsidR="0088237D" w:rsidRPr="008F4AD5" w:rsidRDefault="0088237D" w:rsidP="00064430">
            <w:pPr>
              <w:numPr>
                <w:ilvl w:val="0"/>
                <w:numId w:val="25"/>
              </w:numPr>
              <w:spacing w:before="20"/>
              <w:ind w:left="415" w:hanging="200"/>
              <w:jc w:val="both"/>
              <w:rPr>
                <w:rFonts w:eastAsia="Calibri" w:cs="Tahoma"/>
                <w:bCs/>
                <w:iCs/>
                <w:sz w:val="24"/>
                <w:szCs w:val="24"/>
                <w:lang w:val="sr-Latn-BA" w:eastAsia="en-US"/>
              </w:rPr>
            </w:pPr>
            <w:r w:rsidRPr="008F4AD5">
              <w:rPr>
                <w:rFonts w:eastAsia="Calibri" w:cs="Tahoma"/>
                <w:sz w:val="24"/>
                <w:szCs w:val="24"/>
                <w:lang w:val="sr-Latn-BA" w:eastAsia="en-US"/>
              </w:rPr>
              <w:t>vrste proizvoda i usluga temeljem kojih svaki izvještajni segment ostvaruje svoje prihode;</w:t>
            </w:r>
          </w:p>
        </w:tc>
      </w:tr>
      <w:tr w:rsidR="008F4AD5" w:rsidRPr="008F4AD5" w:rsidTr="00295BD3">
        <w:trPr>
          <w:jc w:val="center"/>
        </w:trPr>
        <w:tc>
          <w:tcPr>
            <w:tcW w:w="9400" w:type="dxa"/>
            <w:shd w:val="clear" w:color="auto" w:fill="CCFFFF"/>
          </w:tcPr>
          <w:p w:rsidR="0088237D" w:rsidRPr="008F4AD5" w:rsidRDefault="0088237D" w:rsidP="00064430">
            <w:pPr>
              <w:numPr>
                <w:ilvl w:val="0"/>
                <w:numId w:val="24"/>
              </w:numPr>
              <w:spacing w:before="60"/>
              <w:ind w:left="315" w:hanging="315"/>
              <w:jc w:val="both"/>
              <w:rPr>
                <w:rFonts w:eastAsia="Calibri" w:cs="Tahoma"/>
                <w:bCs/>
                <w:iCs/>
                <w:sz w:val="24"/>
                <w:szCs w:val="24"/>
                <w:lang w:val="sr-Latn-BA" w:eastAsia="en-US"/>
              </w:rPr>
            </w:pPr>
            <w:r w:rsidRPr="008F4AD5">
              <w:rPr>
                <w:rFonts w:eastAsia="Calibri" w:cs="Tahoma"/>
                <w:bCs/>
                <w:iCs/>
                <w:sz w:val="24"/>
                <w:szCs w:val="24"/>
                <w:lang w:val="sr-Latn-BA" w:eastAsia="en-US"/>
              </w:rPr>
              <w:t xml:space="preserve">informacije o iskazanoj </w:t>
            </w:r>
            <w:r w:rsidRPr="008F4AD5">
              <w:rPr>
                <w:rFonts w:eastAsia="Calibri" w:cs="Tahoma"/>
                <w:bCs/>
                <w:iCs/>
                <w:sz w:val="24"/>
                <w:szCs w:val="24"/>
                <w:u w:val="single"/>
                <w:lang w:val="sr-Latn-BA" w:eastAsia="en-US"/>
              </w:rPr>
              <w:t>dobiti / gubicima segmenta</w:t>
            </w:r>
            <w:r w:rsidRPr="008F4AD5">
              <w:rPr>
                <w:rFonts w:eastAsia="Calibri" w:cs="Tahoma"/>
                <w:bCs/>
                <w:iCs/>
                <w:sz w:val="24"/>
                <w:szCs w:val="24"/>
                <w:lang w:val="sr-Latn-BA" w:eastAsia="en-US"/>
              </w:rPr>
              <w:t xml:space="preserve"> (</w:t>
            </w:r>
            <w:r w:rsidRPr="008F4AD5">
              <w:rPr>
                <w:rFonts w:eastAsia="Calibri" w:cs="Tahoma"/>
                <w:sz w:val="24"/>
                <w:szCs w:val="24"/>
                <w:lang w:val="sr-Latn-BA" w:eastAsia="en-US"/>
              </w:rPr>
              <w:t xml:space="preserve">uključujući prihode i rashode uključene u iskazanu dobit segmenta, odnosno iskazani gubitak segmenta), </w:t>
            </w:r>
            <w:r w:rsidRPr="008F4AD5">
              <w:rPr>
                <w:rFonts w:eastAsia="Calibri" w:cs="Tahoma"/>
                <w:sz w:val="24"/>
                <w:szCs w:val="24"/>
                <w:u w:val="single"/>
                <w:lang w:val="sr-Latn-BA" w:eastAsia="en-US"/>
              </w:rPr>
              <w:t>imovini</w:t>
            </w:r>
            <w:r w:rsidRPr="008F4AD5">
              <w:rPr>
                <w:rFonts w:eastAsia="Calibri" w:cs="Tahoma"/>
                <w:sz w:val="24"/>
                <w:szCs w:val="24"/>
                <w:lang w:val="sr-Latn-BA" w:eastAsia="en-US"/>
              </w:rPr>
              <w:t xml:space="preserve"> segmenta, </w:t>
            </w:r>
            <w:r w:rsidRPr="008F4AD5">
              <w:rPr>
                <w:rFonts w:eastAsia="Calibri" w:cs="Tahoma"/>
                <w:sz w:val="24"/>
                <w:szCs w:val="24"/>
                <w:u w:val="single"/>
                <w:lang w:val="sr-Latn-BA" w:eastAsia="en-US"/>
              </w:rPr>
              <w:t>obvezama</w:t>
            </w:r>
            <w:r w:rsidRPr="008F4AD5">
              <w:rPr>
                <w:rFonts w:eastAsia="Calibri" w:cs="Tahoma"/>
                <w:sz w:val="24"/>
                <w:szCs w:val="24"/>
                <w:lang w:val="sr-Latn-BA" w:eastAsia="en-US"/>
              </w:rPr>
              <w:t xml:space="preserve"> segmenta, te </w:t>
            </w:r>
            <w:r w:rsidRPr="008F4AD5">
              <w:rPr>
                <w:rFonts w:eastAsia="Calibri" w:cs="Tahoma"/>
                <w:sz w:val="24"/>
                <w:szCs w:val="24"/>
                <w:u w:val="single"/>
                <w:lang w:val="sr-Latn-BA" w:eastAsia="en-US"/>
              </w:rPr>
              <w:t>osnovu mjerenja</w:t>
            </w:r>
            <w:r w:rsidRPr="008F4AD5">
              <w:rPr>
                <w:rFonts w:eastAsia="Calibri" w:cs="Tahoma"/>
                <w:sz w:val="24"/>
                <w:szCs w:val="24"/>
                <w:lang w:val="sr-Latn-BA" w:eastAsia="en-US"/>
              </w:rPr>
              <w:t>;</w:t>
            </w:r>
          </w:p>
        </w:tc>
      </w:tr>
      <w:tr w:rsidR="008F4AD5" w:rsidRPr="008F4AD5" w:rsidTr="00295BD3">
        <w:trPr>
          <w:jc w:val="center"/>
        </w:trPr>
        <w:tc>
          <w:tcPr>
            <w:tcW w:w="9400" w:type="dxa"/>
            <w:shd w:val="clear" w:color="auto" w:fill="CCFFFF"/>
          </w:tcPr>
          <w:p w:rsidR="0088237D" w:rsidRPr="008F4AD5" w:rsidRDefault="0088237D" w:rsidP="00064430">
            <w:pPr>
              <w:numPr>
                <w:ilvl w:val="0"/>
                <w:numId w:val="24"/>
              </w:numPr>
              <w:spacing w:before="60"/>
              <w:ind w:left="315" w:hanging="315"/>
              <w:jc w:val="both"/>
              <w:rPr>
                <w:rFonts w:eastAsia="Calibri" w:cs="Tahoma"/>
                <w:bCs/>
                <w:iCs/>
                <w:sz w:val="24"/>
                <w:szCs w:val="24"/>
                <w:lang w:val="sr-Latn-BA" w:eastAsia="en-US"/>
              </w:rPr>
            </w:pPr>
            <w:r w:rsidRPr="008F4AD5">
              <w:rPr>
                <w:rFonts w:eastAsia="Calibri" w:cs="Tahoma"/>
                <w:bCs/>
                <w:iCs/>
                <w:sz w:val="24"/>
                <w:szCs w:val="24"/>
                <w:u w:val="single"/>
                <w:lang w:val="sr-Latn-BA" w:eastAsia="en-US"/>
              </w:rPr>
              <w:t>usklađivanje ukupnih prihoda segmenta</w:t>
            </w:r>
            <w:r w:rsidRPr="008F4AD5">
              <w:rPr>
                <w:rFonts w:eastAsia="Calibri" w:cs="Tahoma"/>
                <w:bCs/>
                <w:iCs/>
                <w:sz w:val="24"/>
                <w:szCs w:val="24"/>
                <w:lang w:val="sr-Latn-BA" w:eastAsia="en-US"/>
              </w:rPr>
              <w:t>, iskazane dobiti segmenta, odnosno iskazanog gubitka segmenta, obveze segmenta i druge materijalne stavke segmenta u odnosu na podudarne stavke subjekta.</w:t>
            </w:r>
          </w:p>
        </w:tc>
      </w:tr>
      <w:tr w:rsidR="008F4AD5" w:rsidRPr="008F4AD5" w:rsidTr="00295BD3">
        <w:trPr>
          <w:jc w:val="center"/>
        </w:trPr>
        <w:tc>
          <w:tcPr>
            <w:tcW w:w="9400" w:type="dxa"/>
            <w:shd w:val="clear" w:color="auto" w:fill="CCFFFF"/>
          </w:tcPr>
          <w:p w:rsidR="0088237D" w:rsidRPr="008F4AD5" w:rsidRDefault="0088237D" w:rsidP="00064430">
            <w:pPr>
              <w:autoSpaceDE w:val="0"/>
              <w:autoSpaceDN w:val="0"/>
              <w:adjustRightInd w:val="0"/>
              <w:spacing w:before="40"/>
              <w:ind w:left="-28"/>
              <w:jc w:val="both"/>
              <w:rPr>
                <w:rFonts w:cs="Tahoma"/>
                <w:sz w:val="24"/>
                <w:szCs w:val="24"/>
                <w:lang w:val="en-GB" w:eastAsia="en-US"/>
              </w:rPr>
            </w:pPr>
            <w:r w:rsidRPr="008F4AD5">
              <w:rPr>
                <w:rFonts w:cs="Tahoma"/>
                <w:sz w:val="24"/>
                <w:szCs w:val="24"/>
                <w:lang w:val="en-GB" w:eastAsia="en-US"/>
              </w:rPr>
              <w:t>Usuglašavanje iznosa iskazanih u izvještaju o financijskom položaju subjekta koji se odnose na izvještajne segmente s iznosima iskazanima u izvještaju o financijskom položaju subjekta se obvezno objavljuje za svaki datum na koji se p</w:t>
            </w:r>
            <w:bookmarkStart w:id="0" w:name="_GoBack"/>
            <w:bookmarkEnd w:id="0"/>
            <w:r w:rsidRPr="008F4AD5">
              <w:rPr>
                <w:rFonts w:cs="Tahoma"/>
                <w:sz w:val="24"/>
                <w:szCs w:val="24"/>
                <w:lang w:val="en-GB" w:eastAsia="en-US"/>
              </w:rPr>
              <w:t>rezentira izvještaj o financijskom položaju.</w:t>
            </w:r>
          </w:p>
        </w:tc>
      </w:tr>
    </w:tbl>
    <w:p w:rsidR="0088237D" w:rsidRPr="008F4AD5" w:rsidRDefault="0088237D" w:rsidP="00064430">
      <w:pPr>
        <w:rPr>
          <w:rFonts w:cs="Tahoma"/>
          <w:sz w:val="24"/>
          <w:szCs w:val="24"/>
          <w:lang w:val="en-GB" w:eastAsia="en-US"/>
        </w:rPr>
      </w:pPr>
    </w:p>
    <w:p w:rsidR="0088237D" w:rsidRPr="008F4AD5" w:rsidRDefault="0088237D" w:rsidP="00064430">
      <w:pPr>
        <w:tabs>
          <w:tab w:val="left" w:pos="8300"/>
        </w:tabs>
        <w:ind w:right="1055"/>
        <w:rPr>
          <w:rFonts w:cs="Tahoma"/>
          <w:b/>
          <w:bCs/>
          <w:sz w:val="24"/>
          <w:szCs w:val="24"/>
          <w:lang w:eastAsia="en-US"/>
        </w:rPr>
      </w:pPr>
      <w:r w:rsidRPr="008F4AD5">
        <w:rPr>
          <w:rFonts w:cs="Tahoma"/>
          <w:b/>
          <w:bCs/>
          <w:sz w:val="24"/>
          <w:szCs w:val="24"/>
          <w:lang w:eastAsia="en-US"/>
        </w:rPr>
        <w:br w:type="page"/>
      </w:r>
      <w:r w:rsidRPr="008F4AD5">
        <w:rPr>
          <w:rFonts w:cs="Tahoma"/>
          <w:b/>
          <w:bCs/>
          <w:sz w:val="24"/>
          <w:szCs w:val="24"/>
          <w:lang w:eastAsia="en-US"/>
        </w:rPr>
        <w:lastRenderedPageBreak/>
        <w:t>ZАDАCI</w:t>
      </w:r>
    </w:p>
    <w:p w:rsidR="0088237D" w:rsidRPr="008F4AD5" w:rsidRDefault="0088237D" w:rsidP="00064430">
      <w:pPr>
        <w:jc w:val="both"/>
        <w:rPr>
          <w:rFonts w:cs="Tahoma"/>
          <w:b/>
          <w:bCs/>
          <w:sz w:val="24"/>
          <w:szCs w:val="24"/>
          <w:lang w:eastAsia="en-US"/>
        </w:rPr>
      </w:pPr>
    </w:p>
    <w:p w:rsidR="0088237D" w:rsidRPr="008F4AD5" w:rsidRDefault="0088237D" w:rsidP="00064430">
      <w:pPr>
        <w:rPr>
          <w:rFonts w:cs="Tahoma"/>
          <w:b/>
          <w:sz w:val="24"/>
          <w:szCs w:val="24"/>
          <w:lang w:val="sr-Latn-RS" w:eastAsia="en-US"/>
        </w:rPr>
      </w:pPr>
      <w:r w:rsidRPr="008F4AD5">
        <w:rPr>
          <w:rFonts w:cs="Tahoma"/>
          <w:b/>
          <w:sz w:val="24"/>
          <w:szCs w:val="24"/>
          <w:lang w:val="sr-Cyrl-RS" w:eastAsia="en-US"/>
        </w:rPr>
        <w:t>Zadatak broj 1</w:t>
      </w:r>
    </w:p>
    <w:p w:rsidR="0088237D" w:rsidRPr="008F4AD5" w:rsidRDefault="0088237D" w:rsidP="00064430">
      <w:pPr>
        <w:jc w:val="both"/>
        <w:rPr>
          <w:rFonts w:cs="Tahoma"/>
          <w:sz w:val="24"/>
          <w:szCs w:val="24"/>
          <w:lang w:val="en-GB" w:eastAsia="en-US"/>
        </w:rPr>
      </w:pPr>
      <w:r w:rsidRPr="008F4AD5">
        <w:rPr>
          <w:rFonts w:cs="Tahoma"/>
          <w:sz w:val="24"/>
          <w:szCs w:val="24"/>
          <w:lang w:val="en-GB" w:eastAsia="en-US"/>
        </w:rPr>
        <w:t xml:space="preserve">Privredno društvo je </w:t>
      </w:r>
      <w:proofErr w:type="gramStart"/>
      <w:r w:rsidRPr="008F4AD5">
        <w:rPr>
          <w:rFonts w:cs="Tahoma"/>
          <w:sz w:val="24"/>
          <w:szCs w:val="24"/>
          <w:lang w:val="en-GB" w:eastAsia="en-US"/>
        </w:rPr>
        <w:t>sa</w:t>
      </w:r>
      <w:proofErr w:type="gramEnd"/>
      <w:r w:rsidRPr="008F4AD5">
        <w:rPr>
          <w:rFonts w:cs="Tahoma"/>
          <w:sz w:val="24"/>
          <w:szCs w:val="24"/>
          <w:lang w:val="en-GB" w:eastAsia="en-US"/>
        </w:rPr>
        <w:t xml:space="preserve"> Komisijom za koncesije sklopilo ugovor o pravu eksploatacije površinskog nalazišta zaliha </w:t>
      </w:r>
      <w:r w:rsidRPr="008F4AD5">
        <w:rPr>
          <w:rFonts w:cs="Tahoma"/>
          <w:sz w:val="24"/>
          <w:szCs w:val="24"/>
          <w:lang w:val="sr-Cyrl-RS" w:eastAsia="en-US"/>
        </w:rPr>
        <w:t>boksita</w:t>
      </w:r>
      <w:r w:rsidRPr="008F4AD5">
        <w:rPr>
          <w:rFonts w:cs="Tahoma"/>
          <w:sz w:val="24"/>
          <w:szCs w:val="24"/>
          <w:lang w:val="en-GB" w:eastAsia="en-US"/>
        </w:rPr>
        <w:t>. Relevantni elementi za realizaciju ovog posla su sledeći:</w:t>
      </w:r>
    </w:p>
    <w:p w:rsidR="0088237D" w:rsidRPr="008F4AD5" w:rsidRDefault="0088237D" w:rsidP="00064430">
      <w:pPr>
        <w:numPr>
          <w:ilvl w:val="0"/>
          <w:numId w:val="14"/>
        </w:numPr>
        <w:jc w:val="both"/>
        <w:rPr>
          <w:rFonts w:cs="Tahoma"/>
          <w:sz w:val="24"/>
          <w:szCs w:val="24"/>
          <w:lang w:val="en-GB" w:eastAsia="en-US"/>
        </w:rPr>
      </w:pPr>
      <w:r w:rsidRPr="008F4AD5">
        <w:rPr>
          <w:rFonts w:cs="Tahoma"/>
          <w:sz w:val="24"/>
          <w:szCs w:val="24"/>
          <w:lang w:val="en-GB" w:eastAsia="en-US"/>
        </w:rPr>
        <w:t>period trajanja koncesije 10 godina,</w:t>
      </w:r>
    </w:p>
    <w:p w:rsidR="0088237D" w:rsidRPr="008F4AD5" w:rsidRDefault="0088237D" w:rsidP="00064430">
      <w:pPr>
        <w:numPr>
          <w:ilvl w:val="0"/>
          <w:numId w:val="14"/>
        </w:numPr>
        <w:jc w:val="both"/>
        <w:rPr>
          <w:rFonts w:cs="Tahoma"/>
          <w:sz w:val="24"/>
          <w:szCs w:val="24"/>
          <w:lang w:val="en-GB" w:eastAsia="en-US"/>
        </w:rPr>
      </w:pPr>
      <w:r w:rsidRPr="008F4AD5">
        <w:rPr>
          <w:rFonts w:cs="Tahoma"/>
          <w:sz w:val="24"/>
          <w:szCs w:val="24"/>
          <w:lang w:val="en-GB" w:eastAsia="en-US"/>
        </w:rPr>
        <w:t>procijenjeni vijek eksploatacije površinskog kopa 8 godina,</w:t>
      </w:r>
    </w:p>
    <w:p w:rsidR="0088237D" w:rsidRPr="008F4AD5" w:rsidRDefault="0088237D" w:rsidP="00064430">
      <w:pPr>
        <w:numPr>
          <w:ilvl w:val="0"/>
          <w:numId w:val="14"/>
        </w:numPr>
        <w:jc w:val="both"/>
        <w:rPr>
          <w:rFonts w:cs="Tahoma"/>
          <w:sz w:val="24"/>
          <w:szCs w:val="24"/>
          <w:lang w:val="en-GB" w:eastAsia="en-US"/>
        </w:rPr>
      </w:pPr>
      <w:r w:rsidRPr="008F4AD5">
        <w:rPr>
          <w:rFonts w:cs="Tahoma"/>
          <w:sz w:val="24"/>
          <w:szCs w:val="24"/>
          <w:lang w:val="en-GB" w:eastAsia="en-US"/>
        </w:rPr>
        <w:t>vrijednost koncesije 1,000.000,</w:t>
      </w:r>
    </w:p>
    <w:p w:rsidR="0088237D" w:rsidRPr="008F4AD5" w:rsidRDefault="0088237D" w:rsidP="00064430">
      <w:pPr>
        <w:numPr>
          <w:ilvl w:val="0"/>
          <w:numId w:val="14"/>
        </w:numPr>
        <w:jc w:val="both"/>
        <w:rPr>
          <w:rFonts w:cs="Tahoma"/>
          <w:sz w:val="24"/>
          <w:szCs w:val="24"/>
          <w:lang w:val="en-GB" w:eastAsia="en-US"/>
        </w:rPr>
      </w:pPr>
      <w:r w:rsidRPr="008F4AD5">
        <w:rPr>
          <w:rFonts w:cs="Tahoma"/>
          <w:sz w:val="24"/>
          <w:szCs w:val="24"/>
          <w:lang w:val="en-GB" w:eastAsia="en-US"/>
        </w:rPr>
        <w:t>procijenjena količina rude za eksploataciju 100.000 tona,</w:t>
      </w:r>
    </w:p>
    <w:p w:rsidR="0088237D" w:rsidRPr="008F4AD5" w:rsidRDefault="0088237D" w:rsidP="00064430">
      <w:pPr>
        <w:numPr>
          <w:ilvl w:val="0"/>
          <w:numId w:val="14"/>
        </w:numPr>
        <w:jc w:val="both"/>
        <w:rPr>
          <w:rFonts w:cs="Tahoma"/>
          <w:sz w:val="24"/>
          <w:szCs w:val="24"/>
          <w:lang w:val="en-GB" w:eastAsia="en-US"/>
        </w:rPr>
      </w:pPr>
      <w:r w:rsidRPr="008F4AD5">
        <w:rPr>
          <w:rFonts w:cs="Tahoma"/>
          <w:sz w:val="24"/>
          <w:szCs w:val="24"/>
          <w:lang w:val="en-GB" w:eastAsia="en-US"/>
        </w:rPr>
        <w:t>procijenjeni troškovi restauracije i vraćanja zemljišta u prvobitno stanje, po okončanju perioda eksploatacije (obaveza preuzeta ugovorom) 100.000</w:t>
      </w:r>
    </w:p>
    <w:p w:rsidR="0088237D" w:rsidRPr="008F4AD5" w:rsidRDefault="0088237D" w:rsidP="00064430">
      <w:pPr>
        <w:numPr>
          <w:ilvl w:val="0"/>
          <w:numId w:val="14"/>
        </w:numPr>
        <w:jc w:val="both"/>
        <w:rPr>
          <w:rFonts w:cs="Tahoma"/>
          <w:sz w:val="24"/>
          <w:szCs w:val="24"/>
          <w:lang w:val="en-GB" w:eastAsia="en-US"/>
        </w:rPr>
      </w:pPr>
      <w:r w:rsidRPr="008F4AD5">
        <w:rPr>
          <w:rFonts w:cs="Tahoma"/>
          <w:sz w:val="24"/>
          <w:szCs w:val="24"/>
          <w:lang w:val="en-GB" w:eastAsia="en-US"/>
        </w:rPr>
        <w:t>planirana dinamika eksploatacije: ravnomjerno, tokom ukupno procijenjenog vijeka eksploatacije,</w:t>
      </w:r>
    </w:p>
    <w:p w:rsidR="0088237D" w:rsidRPr="008F4AD5" w:rsidRDefault="0088237D" w:rsidP="00064430">
      <w:pPr>
        <w:numPr>
          <w:ilvl w:val="0"/>
          <w:numId w:val="14"/>
        </w:numPr>
        <w:jc w:val="both"/>
        <w:rPr>
          <w:rFonts w:cs="Tahoma"/>
          <w:sz w:val="24"/>
          <w:szCs w:val="24"/>
          <w:lang w:val="en-GB" w:eastAsia="en-US"/>
        </w:rPr>
      </w:pPr>
      <w:r w:rsidRPr="008F4AD5">
        <w:rPr>
          <w:rFonts w:cs="Tahoma"/>
          <w:sz w:val="24"/>
          <w:szCs w:val="24"/>
          <w:lang w:val="en-GB" w:eastAsia="en-US"/>
        </w:rPr>
        <w:t>namjena iskopane rude: 50% za tržište, 50% za vlastitu preradu,</w:t>
      </w:r>
    </w:p>
    <w:p w:rsidR="0088237D" w:rsidRPr="008F4AD5" w:rsidRDefault="0088237D" w:rsidP="00064430">
      <w:pPr>
        <w:numPr>
          <w:ilvl w:val="0"/>
          <w:numId w:val="14"/>
        </w:numPr>
        <w:jc w:val="both"/>
        <w:rPr>
          <w:rFonts w:cs="Tahoma"/>
          <w:sz w:val="24"/>
          <w:szCs w:val="24"/>
          <w:lang w:val="en-GB" w:eastAsia="en-US"/>
        </w:rPr>
      </w:pPr>
      <w:proofErr w:type="gramStart"/>
      <w:r w:rsidRPr="008F4AD5">
        <w:rPr>
          <w:rFonts w:cs="Tahoma"/>
          <w:sz w:val="24"/>
          <w:szCs w:val="24"/>
          <w:lang w:val="en-GB" w:eastAsia="en-US"/>
        </w:rPr>
        <w:t>isporuka</w:t>
      </w:r>
      <w:proofErr w:type="gramEnd"/>
      <w:r w:rsidRPr="008F4AD5">
        <w:rPr>
          <w:rFonts w:cs="Tahoma"/>
          <w:sz w:val="24"/>
          <w:szCs w:val="24"/>
          <w:lang w:val="en-GB" w:eastAsia="en-US"/>
        </w:rPr>
        <w:t xml:space="preserve"> rude namijenjene tržištu vrši se odmah nakon iskopa.</w:t>
      </w:r>
    </w:p>
    <w:p w:rsidR="0088237D" w:rsidRPr="008F4AD5" w:rsidRDefault="0088237D" w:rsidP="00064430">
      <w:pPr>
        <w:jc w:val="both"/>
        <w:rPr>
          <w:rFonts w:cs="Tahoma"/>
          <w:i/>
          <w:sz w:val="24"/>
          <w:szCs w:val="24"/>
          <w:lang w:val="en-GB" w:eastAsia="en-US"/>
        </w:rPr>
      </w:pPr>
    </w:p>
    <w:p w:rsidR="0088237D" w:rsidRPr="008F4AD5" w:rsidRDefault="0088237D" w:rsidP="00064430">
      <w:pPr>
        <w:jc w:val="both"/>
        <w:rPr>
          <w:rFonts w:cs="Tahoma"/>
          <w:i/>
          <w:sz w:val="24"/>
          <w:szCs w:val="24"/>
          <w:lang w:val="en-GB" w:eastAsia="en-US"/>
        </w:rPr>
      </w:pPr>
      <w:r w:rsidRPr="008F4AD5">
        <w:rPr>
          <w:rFonts w:cs="Tahoma"/>
          <w:i/>
          <w:sz w:val="24"/>
          <w:szCs w:val="24"/>
          <w:lang w:val="en-GB" w:eastAsia="en-US"/>
        </w:rPr>
        <w:t>Vaš zadatak je da:</w:t>
      </w:r>
    </w:p>
    <w:p w:rsidR="0088237D" w:rsidRPr="008F4AD5" w:rsidRDefault="0088237D" w:rsidP="00064430">
      <w:pPr>
        <w:numPr>
          <w:ilvl w:val="0"/>
          <w:numId w:val="28"/>
        </w:numPr>
        <w:ind w:left="426"/>
        <w:jc w:val="both"/>
        <w:rPr>
          <w:rFonts w:cs="Tahoma"/>
          <w:b/>
          <w:sz w:val="24"/>
          <w:szCs w:val="24"/>
          <w:lang w:val="en-GB" w:eastAsia="en-US"/>
        </w:rPr>
      </w:pPr>
      <w:r w:rsidRPr="008F4AD5">
        <w:rPr>
          <w:rFonts w:cs="Tahoma"/>
          <w:b/>
          <w:sz w:val="24"/>
          <w:szCs w:val="24"/>
          <w:lang w:val="en-GB" w:eastAsia="en-US"/>
        </w:rPr>
        <w:t xml:space="preserve">izračunate godišnji iznos troškova iscrpljivanja (amortizacije) koji bi trebao da tereti finansijski rezultat perioda </w:t>
      </w:r>
    </w:p>
    <w:p w:rsidR="0088237D" w:rsidRPr="008F4AD5" w:rsidRDefault="0088237D" w:rsidP="00064430">
      <w:pPr>
        <w:numPr>
          <w:ilvl w:val="0"/>
          <w:numId w:val="28"/>
        </w:numPr>
        <w:ind w:left="426"/>
        <w:jc w:val="both"/>
        <w:rPr>
          <w:rFonts w:cs="Tahoma"/>
          <w:b/>
          <w:sz w:val="24"/>
          <w:szCs w:val="24"/>
          <w:lang w:val="en-GB" w:eastAsia="en-US"/>
        </w:rPr>
      </w:pPr>
      <w:r w:rsidRPr="008F4AD5">
        <w:rPr>
          <w:rFonts w:cs="Tahoma"/>
          <w:b/>
          <w:sz w:val="24"/>
          <w:szCs w:val="24"/>
          <w:lang w:val="en-GB" w:eastAsia="en-US"/>
        </w:rPr>
        <w:t xml:space="preserve">navedete bar 5 relevantnih računovodstvenih standarda koji se odnose na tretman aktivnosti eksploatacije prirodnih bogatstava i kratko opišete njihov obuhvat </w:t>
      </w:r>
    </w:p>
    <w:p w:rsidR="0088237D" w:rsidRPr="008F4AD5" w:rsidRDefault="0088237D" w:rsidP="00064430">
      <w:pPr>
        <w:numPr>
          <w:ilvl w:val="0"/>
          <w:numId w:val="28"/>
        </w:numPr>
        <w:ind w:left="426"/>
        <w:jc w:val="both"/>
        <w:rPr>
          <w:rFonts w:cs="Tahoma"/>
          <w:b/>
          <w:sz w:val="24"/>
          <w:szCs w:val="24"/>
          <w:lang w:val="en-GB" w:eastAsia="en-US"/>
        </w:rPr>
      </w:pPr>
      <w:r w:rsidRPr="008F4AD5">
        <w:rPr>
          <w:rFonts w:cs="Tahoma"/>
          <w:b/>
          <w:sz w:val="24"/>
          <w:szCs w:val="24"/>
          <w:lang w:val="en-GB" w:eastAsia="en-US"/>
        </w:rPr>
        <w:t xml:space="preserve">objasnite sličnosti i razlike između troškova amortizacije i troškova iscrpljivanja  </w:t>
      </w:r>
    </w:p>
    <w:p w:rsidR="0088237D" w:rsidRPr="008F4AD5" w:rsidRDefault="0088237D" w:rsidP="00064430">
      <w:pPr>
        <w:jc w:val="both"/>
        <w:rPr>
          <w:rFonts w:cs="Tahoma"/>
          <w:b/>
          <w:sz w:val="24"/>
          <w:szCs w:val="24"/>
          <w:lang w:val="en-GB" w:eastAsia="en-US"/>
        </w:rPr>
      </w:pPr>
    </w:p>
    <w:p w:rsidR="0088237D" w:rsidRPr="008F4AD5" w:rsidRDefault="0088237D" w:rsidP="00064430">
      <w:pPr>
        <w:jc w:val="both"/>
        <w:rPr>
          <w:rFonts w:cs="Tahoma"/>
          <w:b/>
          <w:sz w:val="24"/>
          <w:szCs w:val="24"/>
          <w:lang w:val="en-GB" w:eastAsia="en-US"/>
        </w:rPr>
      </w:pPr>
      <w:r w:rsidRPr="008F4AD5">
        <w:rPr>
          <w:rFonts w:cs="Tahoma"/>
          <w:b/>
          <w:sz w:val="24"/>
          <w:szCs w:val="24"/>
          <w:lang w:val="en-GB" w:eastAsia="en-US"/>
        </w:rPr>
        <w:t>Rješenje:</w:t>
      </w:r>
    </w:p>
    <w:p w:rsidR="0088237D" w:rsidRPr="008F4AD5" w:rsidRDefault="0088237D" w:rsidP="00064430">
      <w:pPr>
        <w:jc w:val="both"/>
        <w:rPr>
          <w:rFonts w:cs="Tahoma"/>
          <w:sz w:val="24"/>
          <w:szCs w:val="24"/>
          <w:lang w:val="en-GB" w:eastAsia="en-US"/>
        </w:rPr>
      </w:pPr>
      <w:proofErr w:type="gramStart"/>
      <w:r w:rsidRPr="008F4AD5">
        <w:rPr>
          <w:rFonts w:cs="Tahoma"/>
          <w:sz w:val="24"/>
          <w:szCs w:val="24"/>
          <w:lang w:val="en-GB" w:eastAsia="en-US"/>
        </w:rPr>
        <w:t>a</w:t>
      </w:r>
      <w:proofErr w:type="gramEnd"/>
      <w:r w:rsidRPr="008F4AD5">
        <w:rPr>
          <w:rFonts w:cs="Tahoma"/>
          <w:sz w:val="24"/>
          <w:szCs w:val="24"/>
          <w:lang w:val="en-GB" w:eastAsia="en-US"/>
        </w:rPr>
        <w:t>) - troškovi iscrpljivanja = amortizacija koncesije = 1,000.000 / 8 = 125.000 (moguće je vrijednost koncesije podijeliti sa brojem godina koji odgovara procijenjenom korisnom vijeku zato što je predviđena ravnomjerna eksploatacija rude tokom čitavog perioda)</w:t>
      </w:r>
    </w:p>
    <w:p w:rsidR="0088237D" w:rsidRPr="008F4AD5" w:rsidRDefault="0088237D" w:rsidP="00064430">
      <w:pPr>
        <w:jc w:val="both"/>
        <w:rPr>
          <w:rFonts w:cs="Tahoma"/>
          <w:sz w:val="24"/>
          <w:szCs w:val="24"/>
          <w:lang w:val="en-GB" w:eastAsia="en-US"/>
        </w:rPr>
      </w:pPr>
      <w:r w:rsidRPr="008F4AD5">
        <w:rPr>
          <w:rFonts w:cs="Tahoma"/>
          <w:sz w:val="24"/>
          <w:szCs w:val="24"/>
          <w:lang w:val="en-GB" w:eastAsia="en-US"/>
        </w:rPr>
        <w:t xml:space="preserve">- </w:t>
      </w:r>
      <w:proofErr w:type="gramStart"/>
      <w:r w:rsidRPr="008F4AD5">
        <w:rPr>
          <w:rFonts w:cs="Tahoma"/>
          <w:sz w:val="24"/>
          <w:szCs w:val="24"/>
          <w:lang w:val="en-GB" w:eastAsia="en-US"/>
        </w:rPr>
        <w:t>amortizacija</w:t>
      </w:r>
      <w:proofErr w:type="gramEnd"/>
      <w:r w:rsidRPr="008F4AD5">
        <w:rPr>
          <w:rFonts w:cs="Tahoma"/>
          <w:sz w:val="24"/>
          <w:szCs w:val="24"/>
          <w:lang w:val="en-GB" w:eastAsia="en-US"/>
        </w:rPr>
        <w:t xml:space="preserve"> ''troškova rezervisanja'' po osnovu restauracije zemljišta = 100.000 / 8 = 12.500</w:t>
      </w:r>
    </w:p>
    <w:p w:rsidR="0088237D" w:rsidRPr="008F4AD5" w:rsidRDefault="0088237D" w:rsidP="00064430">
      <w:pPr>
        <w:jc w:val="both"/>
        <w:rPr>
          <w:rFonts w:cs="Tahoma"/>
          <w:sz w:val="24"/>
          <w:szCs w:val="24"/>
          <w:lang w:val="en-GB" w:eastAsia="en-US"/>
        </w:rPr>
      </w:pPr>
      <w:r w:rsidRPr="008F4AD5">
        <w:rPr>
          <w:rFonts w:cs="Tahoma"/>
          <w:sz w:val="24"/>
          <w:szCs w:val="24"/>
          <w:lang w:val="en-GB" w:eastAsia="en-US"/>
        </w:rPr>
        <w:t>- od ukupnih troškova iscrpljivanja – amortizacije, 50% ili 68.750 treba direktno da tereti finansijski rezultat perioda, a drugih 50% treba uključiti u cijenu koštanja zaliha učinaka (vlastita prerada glinice) čija vrijednost će na rashode perioda uticati u trenutku prodaje zaliha učinaka.</w:t>
      </w:r>
    </w:p>
    <w:p w:rsidR="0088237D" w:rsidRPr="008F4AD5" w:rsidRDefault="0088237D" w:rsidP="00064430">
      <w:pPr>
        <w:jc w:val="both"/>
        <w:rPr>
          <w:rFonts w:cs="Tahoma"/>
          <w:sz w:val="24"/>
          <w:szCs w:val="24"/>
          <w:lang w:val="en-GB" w:eastAsia="en-US"/>
        </w:rPr>
      </w:pPr>
      <w:proofErr w:type="gramStart"/>
      <w:r w:rsidRPr="008F4AD5">
        <w:rPr>
          <w:rFonts w:cs="Tahoma"/>
          <w:sz w:val="24"/>
          <w:szCs w:val="24"/>
          <w:lang w:val="en-GB" w:eastAsia="en-US"/>
        </w:rPr>
        <w:t>b</w:t>
      </w:r>
      <w:proofErr w:type="gramEnd"/>
      <w:r w:rsidRPr="008F4AD5">
        <w:rPr>
          <w:rFonts w:cs="Tahoma"/>
          <w:sz w:val="24"/>
          <w:szCs w:val="24"/>
          <w:lang w:val="en-GB" w:eastAsia="en-US"/>
        </w:rPr>
        <w:t xml:space="preserve">) - MRS 1 – Prezentacija finansijskih izvještaja </w:t>
      </w:r>
    </w:p>
    <w:p w:rsidR="0088237D" w:rsidRPr="008F4AD5" w:rsidRDefault="0088237D" w:rsidP="00064430">
      <w:pPr>
        <w:jc w:val="both"/>
        <w:rPr>
          <w:rFonts w:cs="Tahoma"/>
          <w:sz w:val="24"/>
          <w:szCs w:val="24"/>
          <w:lang w:val="en-GB" w:eastAsia="en-US"/>
        </w:rPr>
      </w:pPr>
      <w:r w:rsidRPr="008F4AD5">
        <w:rPr>
          <w:rFonts w:cs="Tahoma"/>
          <w:sz w:val="24"/>
          <w:szCs w:val="24"/>
          <w:lang w:val="en-GB" w:eastAsia="en-US"/>
        </w:rPr>
        <w:t>- MRS 2 – Zalihe – vrednovanje zaliha učinaka proizvedenih eksploatacijom i prezentovanje informacija o njima u finansijskom izvještaju</w:t>
      </w:r>
    </w:p>
    <w:p w:rsidR="0088237D" w:rsidRPr="008F4AD5" w:rsidRDefault="0088237D" w:rsidP="00064430">
      <w:pPr>
        <w:jc w:val="both"/>
        <w:rPr>
          <w:rFonts w:cs="Tahoma"/>
          <w:sz w:val="24"/>
          <w:szCs w:val="24"/>
          <w:lang w:val="en-GB" w:eastAsia="en-US"/>
        </w:rPr>
      </w:pPr>
      <w:r w:rsidRPr="008F4AD5">
        <w:rPr>
          <w:rFonts w:cs="Tahoma"/>
          <w:sz w:val="24"/>
          <w:szCs w:val="24"/>
          <w:lang w:val="en-GB" w:eastAsia="en-US"/>
        </w:rPr>
        <w:t>- MRS 7 – Izvještaj o tokovima gotovine – kvantifikovanje i prezentacija informacija o povezanim tokovima gotovine</w:t>
      </w:r>
    </w:p>
    <w:p w:rsidR="0088237D" w:rsidRPr="008F4AD5" w:rsidRDefault="0088237D" w:rsidP="00064430">
      <w:pPr>
        <w:jc w:val="both"/>
        <w:rPr>
          <w:rFonts w:cs="Tahoma"/>
          <w:sz w:val="24"/>
          <w:szCs w:val="24"/>
          <w:lang w:val="en-GB" w:eastAsia="en-US"/>
        </w:rPr>
      </w:pPr>
      <w:r w:rsidRPr="008F4AD5">
        <w:rPr>
          <w:rFonts w:cs="Tahoma"/>
          <w:sz w:val="24"/>
          <w:szCs w:val="24"/>
          <w:lang w:val="en-GB" w:eastAsia="en-US"/>
        </w:rPr>
        <w:t>- MRS 16 – Nekretnine, postrojenja i oprema – vrednovanje nekretnina, postrojenja i opreme koji se koriste u procesu eksploatacije i prezentovanje informacija o njima u finansijskom izvještaju</w:t>
      </w:r>
    </w:p>
    <w:p w:rsidR="0088237D" w:rsidRPr="008F4AD5" w:rsidRDefault="0088237D" w:rsidP="00064430">
      <w:pPr>
        <w:jc w:val="both"/>
        <w:rPr>
          <w:rFonts w:cs="Tahoma"/>
          <w:sz w:val="24"/>
          <w:szCs w:val="24"/>
          <w:lang w:val="en-GB" w:eastAsia="en-US"/>
        </w:rPr>
      </w:pPr>
      <w:r w:rsidRPr="008F4AD5">
        <w:rPr>
          <w:rFonts w:cs="Tahoma"/>
          <w:sz w:val="24"/>
          <w:szCs w:val="24"/>
          <w:lang w:val="en-GB" w:eastAsia="en-US"/>
        </w:rPr>
        <w:t>- MRS 38 – Nematerijalna sredstva – tretman nematerijalne imovine koja se koristi u procesu eksploatacije prirodnih bogatstava</w:t>
      </w:r>
    </w:p>
    <w:p w:rsidR="0088237D" w:rsidRPr="008F4AD5" w:rsidRDefault="0088237D" w:rsidP="00064430">
      <w:pPr>
        <w:jc w:val="both"/>
        <w:rPr>
          <w:rFonts w:cs="Tahoma"/>
          <w:sz w:val="24"/>
          <w:szCs w:val="24"/>
          <w:lang w:val="en-GB" w:eastAsia="en-US"/>
        </w:rPr>
      </w:pPr>
      <w:r w:rsidRPr="008F4AD5">
        <w:rPr>
          <w:rFonts w:cs="Tahoma"/>
          <w:sz w:val="24"/>
          <w:szCs w:val="24"/>
          <w:lang w:val="en-GB" w:eastAsia="en-US"/>
        </w:rPr>
        <w:lastRenderedPageBreak/>
        <w:t>- MSFI 6 – Istraživanje i procjenjivanje mineralnih resursa – priznavanje sredstava uloženih u aktivnosti istraživanja i procjenjivanja mineralnih resursa</w:t>
      </w:r>
    </w:p>
    <w:p w:rsidR="0088237D" w:rsidRPr="008F4AD5" w:rsidRDefault="0088237D" w:rsidP="00064430">
      <w:pPr>
        <w:jc w:val="both"/>
        <w:rPr>
          <w:rFonts w:cs="Tahoma"/>
          <w:sz w:val="24"/>
          <w:szCs w:val="24"/>
          <w:lang w:val="en-GB" w:eastAsia="en-US"/>
        </w:rPr>
      </w:pPr>
      <w:r w:rsidRPr="008F4AD5">
        <w:rPr>
          <w:rFonts w:cs="Tahoma"/>
          <w:sz w:val="24"/>
          <w:szCs w:val="24"/>
          <w:lang w:val="en-GB" w:eastAsia="en-US"/>
        </w:rPr>
        <w:t xml:space="preserve">v) I jedni i drugi odražavaju postepeno, sistematsko trošenje stalnih sredstava koja se koriste u procesu obavljanja poslovne djelatnosti. Troškovi amortizacije potiču </w:t>
      </w:r>
      <w:proofErr w:type="gramStart"/>
      <w:r w:rsidRPr="008F4AD5">
        <w:rPr>
          <w:rFonts w:cs="Tahoma"/>
          <w:sz w:val="24"/>
          <w:szCs w:val="24"/>
          <w:lang w:val="en-GB" w:eastAsia="en-US"/>
        </w:rPr>
        <w:t>od</w:t>
      </w:r>
      <w:proofErr w:type="gramEnd"/>
      <w:r w:rsidRPr="008F4AD5">
        <w:rPr>
          <w:rFonts w:cs="Tahoma"/>
          <w:sz w:val="24"/>
          <w:szCs w:val="24"/>
          <w:lang w:val="en-GB" w:eastAsia="en-US"/>
        </w:rPr>
        <w:t xml:space="preserve"> obračuna različitih kategorija stalne imovine (nekretnine, postrojenja, opreme, različitih prava, biološke imovine i dr.), dok se troškovi iscrpljivanja vežu za eksploataciju prirodnih bogatstava, poput rudnih nalazišta. Iako se knjigovodstveno gledajući, obračun troškova iscrpljivanja vrši amortizacijom prava (prije svega koncesija) koja se u vezi s </w:t>
      </w:r>
      <w:proofErr w:type="gramStart"/>
      <w:r w:rsidRPr="008F4AD5">
        <w:rPr>
          <w:rFonts w:cs="Tahoma"/>
          <w:sz w:val="24"/>
          <w:szCs w:val="24"/>
          <w:lang w:val="en-GB" w:eastAsia="en-US"/>
        </w:rPr>
        <w:t>tim</w:t>
      </w:r>
      <w:proofErr w:type="gramEnd"/>
      <w:r w:rsidRPr="008F4AD5">
        <w:rPr>
          <w:rFonts w:cs="Tahoma"/>
          <w:sz w:val="24"/>
          <w:szCs w:val="24"/>
          <w:lang w:val="en-GB" w:eastAsia="en-US"/>
        </w:rPr>
        <w:t xml:space="preserve"> kupuju od države, primjereno je da se dinamika obračuna prilagodi stepenu eksploatacije prirodnog bogatstva što obračun troškova iscrpljivanja, suštinski, približava funkcionalnom metodu amortizacije. </w:t>
      </w:r>
    </w:p>
    <w:p w:rsidR="0088237D" w:rsidRPr="008F4AD5" w:rsidRDefault="0088237D" w:rsidP="00064430">
      <w:pPr>
        <w:rPr>
          <w:rFonts w:cs="Tahoma"/>
          <w:sz w:val="24"/>
          <w:szCs w:val="24"/>
          <w:lang w:val="sr-Latn-RS" w:eastAsia="en-US"/>
        </w:rPr>
      </w:pPr>
    </w:p>
    <w:p w:rsidR="0088237D" w:rsidRPr="008F4AD5" w:rsidRDefault="0088237D" w:rsidP="00064430">
      <w:pPr>
        <w:rPr>
          <w:rFonts w:cs="Tahoma"/>
          <w:sz w:val="24"/>
          <w:szCs w:val="24"/>
          <w:lang w:val="sr-Latn-RS" w:eastAsia="en-US"/>
        </w:rPr>
      </w:pPr>
    </w:p>
    <w:p w:rsidR="0088237D" w:rsidRPr="008F4AD5" w:rsidRDefault="0088237D" w:rsidP="00064430">
      <w:pPr>
        <w:rPr>
          <w:rFonts w:cs="Tahoma"/>
          <w:sz w:val="24"/>
          <w:szCs w:val="24"/>
          <w:lang w:val="sr-Latn-RS" w:eastAsia="en-US"/>
        </w:rPr>
      </w:pPr>
    </w:p>
    <w:p w:rsidR="0088237D" w:rsidRPr="008F4AD5" w:rsidRDefault="0088237D" w:rsidP="00064430">
      <w:pPr>
        <w:spacing w:before="140" w:after="60"/>
        <w:jc w:val="both"/>
        <w:rPr>
          <w:rFonts w:cs="Tahoma"/>
          <w:b/>
          <w:bCs/>
          <w:sz w:val="24"/>
          <w:szCs w:val="24"/>
          <w:lang w:val="en-GB" w:eastAsia="en-US"/>
        </w:rPr>
      </w:pPr>
      <w:r w:rsidRPr="008F4AD5">
        <w:rPr>
          <w:rFonts w:cs="Tahoma"/>
          <w:b/>
          <w:bCs/>
          <w:sz w:val="24"/>
          <w:szCs w:val="24"/>
          <w:lang w:val="en-GB" w:eastAsia="en-US"/>
        </w:rPr>
        <w:br w:type="page"/>
      </w:r>
      <w:proofErr w:type="gramStart"/>
      <w:r w:rsidRPr="008F4AD5">
        <w:rPr>
          <w:rFonts w:cs="Tahoma"/>
          <w:b/>
          <w:bCs/>
          <w:sz w:val="24"/>
          <w:szCs w:val="24"/>
          <w:lang w:val="en-GB" w:eastAsia="en-US"/>
        </w:rPr>
        <w:lastRenderedPageBreak/>
        <w:t>Zadatak broj 2.</w:t>
      </w:r>
      <w:proofErr w:type="gramEnd"/>
      <w:r w:rsidRPr="008F4AD5">
        <w:rPr>
          <w:rFonts w:cs="Tahoma"/>
          <w:b/>
          <w:bCs/>
          <w:sz w:val="24"/>
          <w:szCs w:val="24"/>
          <w:lang w:val="en-GB" w:eastAsia="en-US"/>
        </w:rPr>
        <w:t xml:space="preserve"> </w:t>
      </w:r>
    </w:p>
    <w:p w:rsidR="0088237D" w:rsidRPr="008F4AD5" w:rsidRDefault="0088237D" w:rsidP="00064430">
      <w:pPr>
        <w:spacing w:before="140" w:after="60"/>
        <w:jc w:val="both"/>
        <w:rPr>
          <w:rFonts w:cs="Tahoma"/>
          <w:bCs/>
          <w:sz w:val="24"/>
          <w:szCs w:val="24"/>
          <w:lang w:val="en-GB" w:eastAsia="en-US"/>
        </w:rPr>
      </w:pPr>
      <w:r w:rsidRPr="008F4AD5">
        <w:rPr>
          <w:rFonts w:cs="Tahoma"/>
          <w:bCs/>
          <w:sz w:val="24"/>
          <w:szCs w:val="24"/>
          <w:lang w:val="en-GB" w:eastAsia="en-US"/>
        </w:rPr>
        <w:t>Bilan</w:t>
      </w:r>
      <w:r w:rsidRPr="008F4AD5">
        <w:rPr>
          <w:rFonts w:cs="Tahoma"/>
          <w:bCs/>
          <w:sz w:val="24"/>
          <w:szCs w:val="24"/>
          <w:lang w:val="sr-Cyrl-BA" w:eastAsia="en-US"/>
        </w:rPr>
        <w:t>si</w:t>
      </w:r>
      <w:r w:rsidRPr="008F4AD5">
        <w:rPr>
          <w:rFonts w:cs="Tahoma"/>
          <w:bCs/>
          <w:sz w:val="24"/>
          <w:szCs w:val="24"/>
          <w:lang w:val="en-GB" w:eastAsia="en-US"/>
        </w:rPr>
        <w:t xml:space="preserve"> uspjeha p</w:t>
      </w:r>
      <w:r w:rsidRPr="008F4AD5">
        <w:rPr>
          <w:rFonts w:cs="Tahoma"/>
          <w:bCs/>
          <w:sz w:val="24"/>
          <w:szCs w:val="24"/>
          <w:lang w:val="sr-Cyrl-BA" w:eastAsia="en-US"/>
        </w:rPr>
        <w:t>re</w:t>
      </w:r>
      <w:r w:rsidRPr="008F4AD5">
        <w:rPr>
          <w:rFonts w:cs="Tahoma"/>
          <w:bCs/>
          <w:sz w:val="24"/>
          <w:szCs w:val="24"/>
          <w:lang w:val="en-GB" w:eastAsia="en-US"/>
        </w:rPr>
        <w:t>duzeća „MP</w:t>
      </w:r>
      <w:proofErr w:type="gramStart"/>
      <w:r w:rsidRPr="008F4AD5">
        <w:rPr>
          <w:rFonts w:cs="Tahoma"/>
          <w:bCs/>
          <w:sz w:val="24"/>
          <w:szCs w:val="24"/>
          <w:lang w:val="en-GB" w:eastAsia="en-US"/>
        </w:rPr>
        <w:t>“ i</w:t>
      </w:r>
      <w:proofErr w:type="gramEnd"/>
      <w:r w:rsidRPr="008F4AD5">
        <w:rPr>
          <w:rFonts w:cs="Tahoma"/>
          <w:bCs/>
          <w:sz w:val="24"/>
          <w:szCs w:val="24"/>
          <w:lang w:val="en-GB" w:eastAsia="en-US"/>
        </w:rPr>
        <w:t xml:space="preserve"> „ZP“ za godinu koja je završila 31. 12. 2011. </w:t>
      </w:r>
      <w:proofErr w:type="gramStart"/>
      <w:r w:rsidRPr="008F4AD5">
        <w:rPr>
          <w:rFonts w:cs="Tahoma"/>
          <w:bCs/>
          <w:sz w:val="24"/>
          <w:szCs w:val="24"/>
          <w:lang w:val="en-GB" w:eastAsia="en-US"/>
        </w:rPr>
        <w:t>izgledaju</w:t>
      </w:r>
      <w:proofErr w:type="gramEnd"/>
      <w:r w:rsidRPr="008F4AD5">
        <w:rPr>
          <w:rFonts w:cs="Tahoma"/>
          <w:bCs/>
          <w:sz w:val="24"/>
          <w:szCs w:val="24"/>
          <w:lang w:val="en-GB" w:eastAsia="en-US"/>
        </w:rPr>
        <w:t xml:space="preserve"> ovako:</w:t>
      </w:r>
    </w:p>
    <w:tbl>
      <w:tblPr>
        <w:tblW w:w="7341" w:type="dxa"/>
        <w:jc w:val="center"/>
        <w:tblInd w:w="2913" w:type="dxa"/>
        <w:tblLook w:val="04A0" w:firstRow="1" w:lastRow="0" w:firstColumn="1" w:lastColumn="0" w:noHBand="0" w:noVBand="1"/>
      </w:tblPr>
      <w:tblGrid>
        <w:gridCol w:w="4139"/>
        <w:gridCol w:w="236"/>
        <w:gridCol w:w="1247"/>
        <w:gridCol w:w="236"/>
        <w:gridCol w:w="1247"/>
        <w:gridCol w:w="236"/>
      </w:tblGrid>
      <w:tr w:rsidR="008F4AD5" w:rsidRPr="008F4AD5" w:rsidTr="00295BD3">
        <w:trPr>
          <w:jc w:val="center"/>
        </w:trPr>
        <w:tc>
          <w:tcPr>
            <w:tcW w:w="4139" w:type="dxa"/>
            <w:shd w:val="clear" w:color="auto" w:fill="auto"/>
            <w:vAlign w:val="center"/>
          </w:tcPr>
          <w:p w:rsidR="0088237D" w:rsidRPr="008F4AD5" w:rsidRDefault="0088237D" w:rsidP="00064430">
            <w:pPr>
              <w:spacing w:before="60" w:after="20"/>
              <w:jc w:val="both"/>
              <w:rPr>
                <w:rFonts w:cs="Tahoma"/>
                <w:bCs/>
                <w:sz w:val="24"/>
                <w:szCs w:val="24"/>
                <w:lang w:val="en-GB" w:eastAsia="en-US"/>
              </w:rPr>
            </w:pPr>
          </w:p>
        </w:tc>
        <w:tc>
          <w:tcPr>
            <w:tcW w:w="236" w:type="dxa"/>
            <w:shd w:val="clear" w:color="auto" w:fill="auto"/>
            <w:vAlign w:val="center"/>
          </w:tcPr>
          <w:p w:rsidR="0088237D" w:rsidRPr="008F4AD5" w:rsidRDefault="0088237D" w:rsidP="00064430">
            <w:pPr>
              <w:spacing w:before="60" w:after="20"/>
              <w:jc w:val="both"/>
              <w:rPr>
                <w:rFonts w:cs="Tahoma"/>
                <w:bCs/>
                <w:sz w:val="24"/>
                <w:szCs w:val="24"/>
                <w:lang w:val="en-GB" w:eastAsia="en-US"/>
              </w:rPr>
            </w:pPr>
          </w:p>
        </w:tc>
        <w:tc>
          <w:tcPr>
            <w:tcW w:w="1247" w:type="dxa"/>
            <w:tcBorders>
              <w:bottom w:val="single" w:sz="4" w:space="0" w:color="000066"/>
            </w:tcBorders>
            <w:shd w:val="clear" w:color="auto" w:fill="auto"/>
            <w:vAlign w:val="center"/>
          </w:tcPr>
          <w:p w:rsidR="0088237D" w:rsidRPr="008F4AD5" w:rsidRDefault="0088237D" w:rsidP="00064430">
            <w:pPr>
              <w:spacing w:before="60" w:after="20"/>
              <w:jc w:val="center"/>
              <w:rPr>
                <w:rFonts w:cs="Tahoma"/>
                <w:b/>
                <w:bCs/>
                <w:sz w:val="24"/>
                <w:szCs w:val="24"/>
                <w:lang w:val="en-GB" w:eastAsia="en-US"/>
              </w:rPr>
            </w:pPr>
            <w:r w:rsidRPr="008F4AD5">
              <w:rPr>
                <w:rFonts w:cs="Tahoma"/>
                <w:bCs/>
                <w:sz w:val="24"/>
                <w:szCs w:val="24"/>
                <w:lang w:val="en-GB" w:eastAsia="en-US"/>
              </w:rPr>
              <w:t>„</w:t>
            </w:r>
            <w:r w:rsidRPr="008F4AD5">
              <w:rPr>
                <w:rFonts w:cs="Tahoma"/>
                <w:b/>
                <w:bCs/>
                <w:sz w:val="24"/>
                <w:szCs w:val="24"/>
                <w:lang w:val="en-GB" w:eastAsia="en-US"/>
              </w:rPr>
              <w:t>MP</w:t>
            </w:r>
            <w:r w:rsidRPr="008F4AD5">
              <w:rPr>
                <w:rFonts w:cs="Tahoma"/>
                <w:bCs/>
                <w:sz w:val="24"/>
                <w:szCs w:val="24"/>
                <w:lang w:val="en-GB" w:eastAsia="en-US"/>
              </w:rPr>
              <w:t>“</w:t>
            </w:r>
          </w:p>
        </w:tc>
        <w:tc>
          <w:tcPr>
            <w:tcW w:w="236" w:type="dxa"/>
            <w:tcBorders>
              <w:bottom w:val="single" w:sz="4" w:space="0" w:color="000066"/>
            </w:tcBorders>
            <w:shd w:val="clear" w:color="auto" w:fill="auto"/>
            <w:vAlign w:val="center"/>
          </w:tcPr>
          <w:p w:rsidR="0088237D" w:rsidRPr="008F4AD5" w:rsidRDefault="0088237D" w:rsidP="00064430">
            <w:pPr>
              <w:spacing w:before="60" w:after="20"/>
              <w:jc w:val="right"/>
              <w:rPr>
                <w:rFonts w:cs="Tahoma"/>
                <w:b/>
                <w:bCs/>
                <w:sz w:val="24"/>
                <w:szCs w:val="24"/>
                <w:lang w:val="en-GB" w:eastAsia="en-US"/>
              </w:rPr>
            </w:pPr>
          </w:p>
        </w:tc>
        <w:tc>
          <w:tcPr>
            <w:tcW w:w="1247" w:type="dxa"/>
            <w:tcBorders>
              <w:bottom w:val="single" w:sz="4" w:space="0" w:color="000066"/>
            </w:tcBorders>
            <w:shd w:val="clear" w:color="auto" w:fill="auto"/>
            <w:vAlign w:val="center"/>
          </w:tcPr>
          <w:p w:rsidR="0088237D" w:rsidRPr="008F4AD5" w:rsidRDefault="0088237D" w:rsidP="00064430">
            <w:pPr>
              <w:spacing w:before="60" w:after="20"/>
              <w:jc w:val="center"/>
              <w:rPr>
                <w:rFonts w:cs="Tahoma"/>
                <w:b/>
                <w:bCs/>
                <w:sz w:val="24"/>
                <w:szCs w:val="24"/>
                <w:lang w:val="en-GB" w:eastAsia="en-US"/>
              </w:rPr>
            </w:pPr>
            <w:r w:rsidRPr="008F4AD5">
              <w:rPr>
                <w:rFonts w:cs="Tahoma"/>
                <w:bCs/>
                <w:sz w:val="24"/>
                <w:szCs w:val="24"/>
                <w:lang w:val="en-GB" w:eastAsia="en-US"/>
              </w:rPr>
              <w:t>„</w:t>
            </w:r>
            <w:r w:rsidRPr="008F4AD5">
              <w:rPr>
                <w:rFonts w:cs="Tahoma"/>
                <w:b/>
                <w:bCs/>
                <w:sz w:val="24"/>
                <w:szCs w:val="24"/>
                <w:lang w:val="en-GB" w:eastAsia="en-US"/>
              </w:rPr>
              <w:t>ZP</w:t>
            </w:r>
            <w:r w:rsidRPr="008F4AD5">
              <w:rPr>
                <w:rFonts w:cs="Tahoma"/>
                <w:bCs/>
                <w:sz w:val="24"/>
                <w:szCs w:val="24"/>
                <w:lang w:val="en-GB" w:eastAsia="en-US"/>
              </w:rPr>
              <w:t>“</w:t>
            </w:r>
          </w:p>
        </w:tc>
        <w:tc>
          <w:tcPr>
            <w:tcW w:w="236" w:type="dxa"/>
            <w:shd w:val="clear" w:color="auto" w:fill="auto"/>
            <w:vAlign w:val="center"/>
          </w:tcPr>
          <w:p w:rsidR="0088237D" w:rsidRPr="008F4AD5" w:rsidRDefault="0088237D" w:rsidP="00064430">
            <w:pPr>
              <w:spacing w:before="60" w:after="20"/>
              <w:jc w:val="both"/>
              <w:rPr>
                <w:rFonts w:cs="Tahoma"/>
                <w:bCs/>
                <w:sz w:val="24"/>
                <w:szCs w:val="24"/>
                <w:lang w:val="en-GB" w:eastAsia="en-US"/>
              </w:rPr>
            </w:pPr>
          </w:p>
        </w:tc>
      </w:tr>
      <w:tr w:rsidR="008F4AD5" w:rsidRPr="008F4AD5" w:rsidTr="00295BD3">
        <w:trPr>
          <w:jc w:val="center"/>
        </w:trPr>
        <w:tc>
          <w:tcPr>
            <w:tcW w:w="4139"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c>
          <w:tcPr>
            <w:tcW w:w="1247" w:type="dxa"/>
            <w:tcBorders>
              <w:top w:val="single" w:sz="4" w:space="0" w:color="000066"/>
              <w:bottom w:val="double" w:sz="4" w:space="0" w:color="auto"/>
            </w:tcBorders>
            <w:shd w:val="clear" w:color="auto" w:fill="auto"/>
            <w:vAlign w:val="center"/>
          </w:tcPr>
          <w:p w:rsidR="0088237D" w:rsidRPr="008F4AD5" w:rsidRDefault="0088237D" w:rsidP="00064430">
            <w:pPr>
              <w:spacing w:before="40"/>
              <w:jc w:val="center"/>
              <w:rPr>
                <w:rFonts w:cs="Tahoma"/>
                <w:bCs/>
                <w:sz w:val="24"/>
                <w:szCs w:val="24"/>
                <w:lang w:val="en-GB" w:eastAsia="en-US"/>
              </w:rPr>
            </w:pPr>
            <w:r w:rsidRPr="008F4AD5">
              <w:rPr>
                <w:rFonts w:cs="Tahoma"/>
                <w:bCs/>
                <w:sz w:val="24"/>
                <w:szCs w:val="24"/>
                <w:lang w:val="en-GB" w:eastAsia="en-US"/>
              </w:rPr>
              <w:t xml:space="preserve">           KM</w:t>
            </w:r>
          </w:p>
        </w:tc>
        <w:tc>
          <w:tcPr>
            <w:tcW w:w="236" w:type="dxa"/>
            <w:tcBorders>
              <w:top w:val="single" w:sz="4" w:space="0" w:color="000066"/>
              <w:bottom w:val="double" w:sz="4" w:space="0" w:color="auto"/>
            </w:tcBorders>
            <w:shd w:val="clear" w:color="auto" w:fill="auto"/>
            <w:vAlign w:val="center"/>
          </w:tcPr>
          <w:p w:rsidR="0088237D" w:rsidRPr="008F4AD5" w:rsidRDefault="0088237D" w:rsidP="00064430">
            <w:pPr>
              <w:spacing w:before="40"/>
              <w:jc w:val="right"/>
              <w:rPr>
                <w:rFonts w:cs="Tahoma"/>
                <w:b/>
                <w:bCs/>
                <w:sz w:val="24"/>
                <w:szCs w:val="24"/>
                <w:lang w:val="en-GB" w:eastAsia="en-US"/>
              </w:rPr>
            </w:pPr>
          </w:p>
        </w:tc>
        <w:tc>
          <w:tcPr>
            <w:tcW w:w="1247" w:type="dxa"/>
            <w:tcBorders>
              <w:top w:val="single" w:sz="4" w:space="0" w:color="000066"/>
              <w:bottom w:val="double" w:sz="4" w:space="0" w:color="auto"/>
            </w:tcBorders>
            <w:shd w:val="clear" w:color="auto" w:fill="auto"/>
            <w:vAlign w:val="center"/>
          </w:tcPr>
          <w:p w:rsidR="0088237D" w:rsidRPr="008F4AD5" w:rsidRDefault="0088237D" w:rsidP="00064430">
            <w:pPr>
              <w:spacing w:before="40"/>
              <w:jc w:val="center"/>
              <w:rPr>
                <w:rFonts w:cs="Tahoma"/>
                <w:bCs/>
                <w:sz w:val="24"/>
                <w:szCs w:val="24"/>
                <w:lang w:val="en-GB" w:eastAsia="en-US"/>
              </w:rPr>
            </w:pPr>
            <w:r w:rsidRPr="008F4AD5">
              <w:rPr>
                <w:rFonts w:cs="Tahoma"/>
                <w:bCs/>
                <w:sz w:val="24"/>
                <w:szCs w:val="24"/>
                <w:lang w:val="en-GB" w:eastAsia="en-US"/>
              </w:rPr>
              <w:t xml:space="preserve">            KM</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r>
      <w:tr w:rsidR="008F4AD5" w:rsidRPr="008F4AD5" w:rsidTr="00295BD3">
        <w:trPr>
          <w:jc w:val="center"/>
        </w:trPr>
        <w:tc>
          <w:tcPr>
            <w:tcW w:w="4139" w:type="dxa"/>
            <w:shd w:val="clear" w:color="auto" w:fill="auto"/>
            <w:vAlign w:val="center"/>
          </w:tcPr>
          <w:p w:rsidR="0088237D" w:rsidRPr="008F4AD5" w:rsidRDefault="0088237D" w:rsidP="00064430">
            <w:pPr>
              <w:spacing w:before="80"/>
              <w:jc w:val="both"/>
              <w:rPr>
                <w:rFonts w:cs="Tahoma"/>
                <w:bCs/>
                <w:sz w:val="24"/>
                <w:szCs w:val="24"/>
                <w:lang w:val="en-GB" w:eastAsia="en-US"/>
              </w:rPr>
            </w:pPr>
            <w:r w:rsidRPr="008F4AD5">
              <w:rPr>
                <w:rFonts w:cs="Tahoma"/>
                <w:bCs/>
                <w:sz w:val="24"/>
                <w:szCs w:val="24"/>
                <w:lang w:val="en-GB" w:eastAsia="en-US"/>
              </w:rPr>
              <w:t>Prihodi od prodaje</w:t>
            </w:r>
          </w:p>
        </w:tc>
        <w:tc>
          <w:tcPr>
            <w:tcW w:w="236" w:type="dxa"/>
            <w:shd w:val="clear" w:color="auto" w:fill="auto"/>
            <w:vAlign w:val="center"/>
          </w:tcPr>
          <w:p w:rsidR="0088237D" w:rsidRPr="008F4AD5" w:rsidRDefault="0088237D" w:rsidP="00064430">
            <w:pPr>
              <w:spacing w:before="80"/>
              <w:jc w:val="both"/>
              <w:rPr>
                <w:rFonts w:cs="Tahoma"/>
                <w:bCs/>
                <w:sz w:val="24"/>
                <w:szCs w:val="24"/>
                <w:lang w:val="en-GB" w:eastAsia="en-US"/>
              </w:rPr>
            </w:pPr>
          </w:p>
        </w:tc>
        <w:tc>
          <w:tcPr>
            <w:tcW w:w="1247" w:type="dxa"/>
            <w:tcBorders>
              <w:top w:val="double" w:sz="4" w:space="0" w:color="auto"/>
            </w:tcBorders>
            <w:shd w:val="clear" w:color="auto" w:fill="auto"/>
            <w:vAlign w:val="center"/>
          </w:tcPr>
          <w:p w:rsidR="0088237D" w:rsidRPr="008F4AD5" w:rsidRDefault="0088237D" w:rsidP="00064430">
            <w:pPr>
              <w:spacing w:before="80"/>
              <w:jc w:val="right"/>
              <w:rPr>
                <w:rFonts w:cs="Tahoma"/>
                <w:bCs/>
                <w:sz w:val="24"/>
                <w:szCs w:val="24"/>
                <w:lang w:val="en-GB" w:eastAsia="en-US"/>
              </w:rPr>
            </w:pPr>
            <w:r w:rsidRPr="008F4AD5">
              <w:rPr>
                <w:rFonts w:cs="Tahoma"/>
                <w:bCs/>
                <w:sz w:val="24"/>
                <w:szCs w:val="24"/>
                <w:lang w:val="en-GB" w:eastAsia="en-US"/>
              </w:rPr>
              <w:t>695.600</w:t>
            </w:r>
          </w:p>
        </w:tc>
        <w:tc>
          <w:tcPr>
            <w:tcW w:w="236" w:type="dxa"/>
            <w:tcBorders>
              <w:top w:val="double" w:sz="4" w:space="0" w:color="auto"/>
            </w:tcBorders>
            <w:shd w:val="clear" w:color="auto" w:fill="auto"/>
            <w:vAlign w:val="center"/>
          </w:tcPr>
          <w:p w:rsidR="0088237D" w:rsidRPr="008F4AD5" w:rsidRDefault="0088237D" w:rsidP="00064430">
            <w:pPr>
              <w:spacing w:before="80"/>
              <w:jc w:val="right"/>
              <w:rPr>
                <w:rFonts w:cs="Tahoma"/>
                <w:bCs/>
                <w:sz w:val="24"/>
                <w:szCs w:val="24"/>
                <w:lang w:val="en-GB" w:eastAsia="en-US"/>
              </w:rPr>
            </w:pPr>
          </w:p>
        </w:tc>
        <w:tc>
          <w:tcPr>
            <w:tcW w:w="1247" w:type="dxa"/>
            <w:tcBorders>
              <w:top w:val="double" w:sz="4" w:space="0" w:color="auto"/>
            </w:tcBorders>
            <w:shd w:val="clear" w:color="auto" w:fill="auto"/>
            <w:vAlign w:val="center"/>
          </w:tcPr>
          <w:p w:rsidR="0088237D" w:rsidRPr="008F4AD5" w:rsidRDefault="0088237D" w:rsidP="00064430">
            <w:pPr>
              <w:spacing w:before="80"/>
              <w:jc w:val="right"/>
              <w:rPr>
                <w:rFonts w:cs="Tahoma"/>
                <w:bCs/>
                <w:sz w:val="24"/>
                <w:szCs w:val="24"/>
                <w:lang w:val="en-GB" w:eastAsia="en-US"/>
              </w:rPr>
            </w:pPr>
            <w:r w:rsidRPr="008F4AD5">
              <w:rPr>
                <w:rFonts w:cs="Tahoma"/>
                <w:bCs/>
                <w:sz w:val="24"/>
                <w:szCs w:val="24"/>
                <w:lang w:val="en-GB" w:eastAsia="en-US"/>
              </w:rPr>
              <w:t>329.000</w:t>
            </w:r>
          </w:p>
        </w:tc>
        <w:tc>
          <w:tcPr>
            <w:tcW w:w="236" w:type="dxa"/>
            <w:shd w:val="clear" w:color="auto" w:fill="auto"/>
            <w:vAlign w:val="center"/>
          </w:tcPr>
          <w:p w:rsidR="0088237D" w:rsidRPr="008F4AD5" w:rsidRDefault="0088237D" w:rsidP="00064430">
            <w:pPr>
              <w:spacing w:before="80"/>
              <w:jc w:val="both"/>
              <w:rPr>
                <w:rFonts w:cs="Tahoma"/>
                <w:bCs/>
                <w:sz w:val="24"/>
                <w:szCs w:val="24"/>
                <w:lang w:val="en-GB" w:eastAsia="en-US"/>
              </w:rPr>
            </w:pPr>
          </w:p>
        </w:tc>
      </w:tr>
      <w:tr w:rsidR="008F4AD5" w:rsidRPr="008F4AD5" w:rsidTr="00295BD3">
        <w:trPr>
          <w:jc w:val="center"/>
        </w:trPr>
        <w:tc>
          <w:tcPr>
            <w:tcW w:w="4139" w:type="dxa"/>
            <w:shd w:val="clear" w:color="auto" w:fill="auto"/>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Troškovi za prodano</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c>
          <w:tcPr>
            <w:tcW w:w="1247" w:type="dxa"/>
            <w:tcBorders>
              <w:bottom w:val="single" w:sz="4" w:space="0" w:color="000066"/>
            </w:tcBorders>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310.800</w:t>
            </w:r>
          </w:p>
        </w:tc>
        <w:tc>
          <w:tcPr>
            <w:tcW w:w="236" w:type="dxa"/>
            <w:shd w:val="clear" w:color="auto" w:fill="auto"/>
            <w:vAlign w:val="center"/>
          </w:tcPr>
          <w:p w:rsidR="0088237D" w:rsidRPr="008F4AD5" w:rsidRDefault="0088237D" w:rsidP="00064430">
            <w:pPr>
              <w:spacing w:before="40"/>
              <w:jc w:val="right"/>
              <w:rPr>
                <w:rFonts w:cs="Tahoma"/>
                <w:bCs/>
                <w:sz w:val="24"/>
                <w:szCs w:val="24"/>
                <w:lang w:val="en-GB" w:eastAsia="en-US"/>
              </w:rPr>
            </w:pPr>
          </w:p>
        </w:tc>
        <w:tc>
          <w:tcPr>
            <w:tcW w:w="1247" w:type="dxa"/>
            <w:tcBorders>
              <w:bottom w:val="single" w:sz="4" w:space="0" w:color="000066"/>
            </w:tcBorders>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147.000</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r>
      <w:tr w:rsidR="008F4AD5" w:rsidRPr="008F4AD5" w:rsidTr="00295BD3">
        <w:trPr>
          <w:jc w:val="center"/>
        </w:trPr>
        <w:tc>
          <w:tcPr>
            <w:tcW w:w="4139" w:type="dxa"/>
            <w:shd w:val="clear" w:color="auto" w:fill="auto"/>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Bruto dobit</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c>
          <w:tcPr>
            <w:tcW w:w="1247" w:type="dxa"/>
            <w:tcBorders>
              <w:top w:val="single" w:sz="4" w:space="0" w:color="000066"/>
            </w:tcBorders>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384.800</w:t>
            </w:r>
          </w:p>
        </w:tc>
        <w:tc>
          <w:tcPr>
            <w:tcW w:w="236" w:type="dxa"/>
            <w:shd w:val="clear" w:color="auto" w:fill="auto"/>
            <w:vAlign w:val="center"/>
          </w:tcPr>
          <w:p w:rsidR="0088237D" w:rsidRPr="008F4AD5" w:rsidRDefault="0088237D" w:rsidP="00064430">
            <w:pPr>
              <w:spacing w:before="40"/>
              <w:jc w:val="right"/>
              <w:rPr>
                <w:rFonts w:cs="Tahoma"/>
                <w:bCs/>
                <w:sz w:val="24"/>
                <w:szCs w:val="24"/>
                <w:lang w:val="en-GB" w:eastAsia="en-US"/>
              </w:rPr>
            </w:pPr>
          </w:p>
        </w:tc>
        <w:tc>
          <w:tcPr>
            <w:tcW w:w="1247" w:type="dxa"/>
            <w:tcBorders>
              <w:top w:val="single" w:sz="4" w:space="0" w:color="000066"/>
            </w:tcBorders>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182.000</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r>
      <w:tr w:rsidR="008F4AD5" w:rsidRPr="008F4AD5" w:rsidTr="00295BD3">
        <w:trPr>
          <w:jc w:val="center"/>
        </w:trPr>
        <w:tc>
          <w:tcPr>
            <w:tcW w:w="4139" w:type="dxa"/>
            <w:shd w:val="clear" w:color="auto" w:fill="auto"/>
            <w:vAlign w:val="center"/>
          </w:tcPr>
          <w:p w:rsidR="0088237D" w:rsidRPr="008F4AD5" w:rsidRDefault="0088237D" w:rsidP="00064430">
            <w:pPr>
              <w:spacing w:before="40"/>
              <w:jc w:val="both"/>
              <w:rPr>
                <w:rFonts w:cs="Tahoma"/>
                <w:bCs/>
                <w:sz w:val="24"/>
                <w:szCs w:val="24"/>
                <w:lang w:val="sr-Cyrl-BA" w:eastAsia="en-US"/>
              </w:rPr>
            </w:pPr>
            <w:r w:rsidRPr="008F4AD5">
              <w:rPr>
                <w:rFonts w:cs="Tahoma"/>
                <w:bCs/>
                <w:sz w:val="24"/>
                <w:szCs w:val="24"/>
                <w:lang w:val="en-GB" w:eastAsia="en-US"/>
              </w:rPr>
              <w:t xml:space="preserve">Rashodi </w:t>
            </w:r>
            <w:r w:rsidRPr="008F4AD5">
              <w:rPr>
                <w:rFonts w:cs="Tahoma"/>
                <w:bCs/>
                <w:sz w:val="24"/>
                <w:szCs w:val="24"/>
                <w:lang w:val="sr-Cyrl-BA" w:eastAsia="en-US"/>
              </w:rPr>
              <w:t>perioda</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c>
          <w:tcPr>
            <w:tcW w:w="1247" w:type="dxa"/>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118.400</w:t>
            </w:r>
          </w:p>
        </w:tc>
        <w:tc>
          <w:tcPr>
            <w:tcW w:w="236" w:type="dxa"/>
            <w:shd w:val="clear" w:color="auto" w:fill="auto"/>
            <w:vAlign w:val="center"/>
          </w:tcPr>
          <w:p w:rsidR="0088237D" w:rsidRPr="008F4AD5" w:rsidRDefault="0088237D" w:rsidP="00064430">
            <w:pPr>
              <w:spacing w:before="40"/>
              <w:jc w:val="right"/>
              <w:rPr>
                <w:rFonts w:cs="Tahoma"/>
                <w:bCs/>
                <w:sz w:val="24"/>
                <w:szCs w:val="24"/>
                <w:lang w:val="en-GB" w:eastAsia="en-US"/>
              </w:rPr>
            </w:pPr>
          </w:p>
        </w:tc>
        <w:tc>
          <w:tcPr>
            <w:tcW w:w="1247" w:type="dxa"/>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56.000</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r>
      <w:tr w:rsidR="008F4AD5" w:rsidRPr="008F4AD5" w:rsidTr="00295BD3">
        <w:trPr>
          <w:jc w:val="center"/>
        </w:trPr>
        <w:tc>
          <w:tcPr>
            <w:tcW w:w="4139" w:type="dxa"/>
            <w:shd w:val="clear" w:color="auto" w:fill="auto"/>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 xml:space="preserve">Prihod od </w:t>
            </w:r>
            <w:r w:rsidRPr="008F4AD5">
              <w:rPr>
                <w:rFonts w:cs="Tahoma"/>
                <w:bCs/>
                <w:sz w:val="24"/>
                <w:szCs w:val="24"/>
                <w:lang w:val="sr-Cyrl-BA" w:eastAsia="en-US"/>
              </w:rPr>
              <w:t>akci</w:t>
            </w:r>
            <w:r w:rsidRPr="008F4AD5">
              <w:rPr>
                <w:rFonts w:cs="Tahoma"/>
                <w:bCs/>
                <w:sz w:val="24"/>
                <w:szCs w:val="24"/>
                <w:lang w:val="en-GB" w:eastAsia="en-US"/>
              </w:rPr>
              <w:t>a u p</w:t>
            </w:r>
            <w:r w:rsidRPr="008F4AD5">
              <w:rPr>
                <w:rFonts w:cs="Tahoma"/>
                <w:bCs/>
                <w:sz w:val="24"/>
                <w:szCs w:val="24"/>
                <w:lang w:val="sr-Cyrl-BA" w:eastAsia="en-US"/>
              </w:rPr>
              <w:t>re</w:t>
            </w:r>
            <w:r w:rsidRPr="008F4AD5">
              <w:rPr>
                <w:rFonts w:cs="Tahoma"/>
                <w:bCs/>
                <w:sz w:val="24"/>
                <w:szCs w:val="24"/>
                <w:lang w:val="en-GB" w:eastAsia="en-US"/>
              </w:rPr>
              <w:t>duzećima grupe</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c>
          <w:tcPr>
            <w:tcW w:w="1247" w:type="dxa"/>
            <w:tcBorders>
              <w:bottom w:val="single" w:sz="4" w:space="0" w:color="000066"/>
            </w:tcBorders>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30.000</w:t>
            </w:r>
          </w:p>
        </w:tc>
        <w:tc>
          <w:tcPr>
            <w:tcW w:w="236" w:type="dxa"/>
            <w:shd w:val="clear" w:color="auto" w:fill="auto"/>
            <w:vAlign w:val="center"/>
          </w:tcPr>
          <w:p w:rsidR="0088237D" w:rsidRPr="008F4AD5" w:rsidRDefault="0088237D" w:rsidP="00064430">
            <w:pPr>
              <w:spacing w:before="40"/>
              <w:jc w:val="right"/>
              <w:rPr>
                <w:rFonts w:cs="Tahoma"/>
                <w:bCs/>
                <w:sz w:val="24"/>
                <w:szCs w:val="24"/>
                <w:lang w:val="en-GB" w:eastAsia="en-US"/>
              </w:rPr>
            </w:pPr>
          </w:p>
        </w:tc>
        <w:tc>
          <w:tcPr>
            <w:tcW w:w="1247" w:type="dxa"/>
            <w:tcBorders>
              <w:bottom w:val="single" w:sz="4" w:space="0" w:color="000066"/>
            </w:tcBorders>
            <w:shd w:val="clear" w:color="auto" w:fill="auto"/>
            <w:vAlign w:val="center"/>
          </w:tcPr>
          <w:p w:rsidR="0088237D" w:rsidRPr="008F4AD5" w:rsidRDefault="0088237D" w:rsidP="00064430">
            <w:pPr>
              <w:spacing w:before="40"/>
              <w:ind w:right="211"/>
              <w:jc w:val="right"/>
              <w:rPr>
                <w:rFonts w:cs="Tahoma"/>
                <w:bCs/>
                <w:sz w:val="24"/>
                <w:szCs w:val="24"/>
                <w:lang w:val="en-GB" w:eastAsia="en-US"/>
              </w:rPr>
            </w:pPr>
            <w:r w:rsidRPr="008F4AD5">
              <w:rPr>
                <w:rFonts w:cs="Tahoma"/>
                <w:bCs/>
                <w:sz w:val="24"/>
                <w:szCs w:val="24"/>
                <w:lang w:val="en-GB" w:eastAsia="en-US"/>
              </w:rPr>
              <w:t xml:space="preserve">–  </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r>
      <w:tr w:rsidR="008F4AD5" w:rsidRPr="008F4AD5" w:rsidTr="00295BD3">
        <w:trPr>
          <w:jc w:val="center"/>
        </w:trPr>
        <w:tc>
          <w:tcPr>
            <w:tcW w:w="4139" w:type="dxa"/>
            <w:shd w:val="clear" w:color="auto" w:fill="auto"/>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Dobit prije poreza</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c>
          <w:tcPr>
            <w:tcW w:w="1247" w:type="dxa"/>
            <w:tcBorders>
              <w:top w:val="single" w:sz="4" w:space="0" w:color="000066"/>
            </w:tcBorders>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296.400</w:t>
            </w:r>
          </w:p>
        </w:tc>
        <w:tc>
          <w:tcPr>
            <w:tcW w:w="236" w:type="dxa"/>
            <w:shd w:val="clear" w:color="auto" w:fill="auto"/>
            <w:vAlign w:val="center"/>
          </w:tcPr>
          <w:p w:rsidR="0088237D" w:rsidRPr="008F4AD5" w:rsidRDefault="0088237D" w:rsidP="00064430">
            <w:pPr>
              <w:spacing w:before="40"/>
              <w:jc w:val="right"/>
              <w:rPr>
                <w:rFonts w:cs="Tahoma"/>
                <w:bCs/>
                <w:sz w:val="24"/>
                <w:szCs w:val="24"/>
                <w:lang w:val="en-GB" w:eastAsia="en-US"/>
              </w:rPr>
            </w:pPr>
          </w:p>
        </w:tc>
        <w:tc>
          <w:tcPr>
            <w:tcW w:w="1247" w:type="dxa"/>
            <w:tcBorders>
              <w:top w:val="single" w:sz="4" w:space="0" w:color="000066"/>
            </w:tcBorders>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126.000</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r>
      <w:tr w:rsidR="008F4AD5" w:rsidRPr="008F4AD5" w:rsidTr="00295BD3">
        <w:trPr>
          <w:jc w:val="center"/>
        </w:trPr>
        <w:tc>
          <w:tcPr>
            <w:tcW w:w="4139" w:type="dxa"/>
            <w:shd w:val="clear" w:color="auto" w:fill="auto"/>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Porez na dobit</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c>
          <w:tcPr>
            <w:tcW w:w="1247" w:type="dxa"/>
            <w:tcBorders>
              <w:bottom w:val="single" w:sz="4" w:space="0" w:color="000066"/>
            </w:tcBorders>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29.640</w:t>
            </w:r>
          </w:p>
        </w:tc>
        <w:tc>
          <w:tcPr>
            <w:tcW w:w="236" w:type="dxa"/>
            <w:shd w:val="clear" w:color="auto" w:fill="auto"/>
            <w:vAlign w:val="center"/>
          </w:tcPr>
          <w:p w:rsidR="0088237D" w:rsidRPr="008F4AD5" w:rsidRDefault="0088237D" w:rsidP="00064430">
            <w:pPr>
              <w:spacing w:before="40"/>
              <w:jc w:val="right"/>
              <w:rPr>
                <w:rFonts w:cs="Tahoma"/>
                <w:bCs/>
                <w:sz w:val="24"/>
                <w:szCs w:val="24"/>
                <w:lang w:val="en-GB" w:eastAsia="en-US"/>
              </w:rPr>
            </w:pPr>
          </w:p>
        </w:tc>
        <w:tc>
          <w:tcPr>
            <w:tcW w:w="1247" w:type="dxa"/>
            <w:tcBorders>
              <w:bottom w:val="single" w:sz="4" w:space="0" w:color="000066"/>
            </w:tcBorders>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12.600</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r>
      <w:tr w:rsidR="008F4AD5" w:rsidRPr="008F4AD5" w:rsidTr="00295BD3">
        <w:trPr>
          <w:jc w:val="center"/>
        </w:trPr>
        <w:tc>
          <w:tcPr>
            <w:tcW w:w="4139" w:type="dxa"/>
            <w:shd w:val="clear" w:color="auto" w:fill="auto"/>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Dobit poslije poreza</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c>
          <w:tcPr>
            <w:tcW w:w="1247" w:type="dxa"/>
            <w:tcBorders>
              <w:top w:val="single" w:sz="4" w:space="0" w:color="000066"/>
              <w:bottom w:val="double" w:sz="4" w:space="0" w:color="auto"/>
            </w:tcBorders>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266.760</w:t>
            </w:r>
          </w:p>
        </w:tc>
        <w:tc>
          <w:tcPr>
            <w:tcW w:w="236" w:type="dxa"/>
            <w:shd w:val="clear" w:color="auto" w:fill="auto"/>
            <w:vAlign w:val="center"/>
          </w:tcPr>
          <w:p w:rsidR="0088237D" w:rsidRPr="008F4AD5" w:rsidRDefault="0088237D" w:rsidP="00064430">
            <w:pPr>
              <w:spacing w:before="40"/>
              <w:jc w:val="right"/>
              <w:rPr>
                <w:rFonts w:cs="Tahoma"/>
                <w:bCs/>
                <w:sz w:val="24"/>
                <w:szCs w:val="24"/>
                <w:lang w:val="en-GB" w:eastAsia="en-US"/>
              </w:rPr>
            </w:pPr>
          </w:p>
        </w:tc>
        <w:tc>
          <w:tcPr>
            <w:tcW w:w="1247" w:type="dxa"/>
            <w:tcBorders>
              <w:top w:val="single" w:sz="4" w:space="0" w:color="000066"/>
              <w:bottom w:val="double" w:sz="4" w:space="0" w:color="auto"/>
            </w:tcBorders>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113.400</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r>
      <w:tr w:rsidR="0088237D" w:rsidRPr="008F4AD5" w:rsidTr="00295BD3">
        <w:trPr>
          <w:jc w:val="center"/>
        </w:trPr>
        <w:tc>
          <w:tcPr>
            <w:tcW w:w="4139" w:type="dxa"/>
            <w:shd w:val="clear" w:color="auto" w:fill="auto"/>
            <w:vAlign w:val="center"/>
          </w:tcPr>
          <w:p w:rsidR="0088237D" w:rsidRPr="008F4AD5" w:rsidRDefault="0088237D" w:rsidP="00064430">
            <w:pPr>
              <w:spacing w:before="80"/>
              <w:rPr>
                <w:rFonts w:cs="Tahoma"/>
                <w:bCs/>
                <w:sz w:val="24"/>
                <w:szCs w:val="24"/>
                <w:lang w:val="en-GB" w:eastAsia="en-US"/>
              </w:rPr>
            </w:pPr>
            <w:r w:rsidRPr="008F4AD5">
              <w:rPr>
                <w:rFonts w:cs="Tahoma"/>
                <w:bCs/>
                <w:sz w:val="24"/>
                <w:szCs w:val="24"/>
                <w:lang w:val="en-GB" w:eastAsia="en-US"/>
              </w:rPr>
              <w:t>Isplaćene dividende</w:t>
            </w:r>
          </w:p>
        </w:tc>
        <w:tc>
          <w:tcPr>
            <w:tcW w:w="236" w:type="dxa"/>
            <w:shd w:val="clear" w:color="auto" w:fill="auto"/>
            <w:vAlign w:val="center"/>
          </w:tcPr>
          <w:p w:rsidR="0088237D" w:rsidRPr="008F4AD5" w:rsidRDefault="0088237D" w:rsidP="00064430">
            <w:pPr>
              <w:spacing w:before="80"/>
              <w:jc w:val="both"/>
              <w:rPr>
                <w:rFonts w:cs="Tahoma"/>
                <w:bCs/>
                <w:sz w:val="24"/>
                <w:szCs w:val="24"/>
                <w:lang w:val="en-GB" w:eastAsia="en-US"/>
              </w:rPr>
            </w:pPr>
          </w:p>
        </w:tc>
        <w:tc>
          <w:tcPr>
            <w:tcW w:w="1247" w:type="dxa"/>
            <w:tcBorders>
              <w:top w:val="double" w:sz="4" w:space="0" w:color="auto"/>
              <w:bottom w:val="double" w:sz="4" w:space="0" w:color="auto"/>
            </w:tcBorders>
            <w:shd w:val="clear" w:color="auto" w:fill="auto"/>
            <w:vAlign w:val="center"/>
          </w:tcPr>
          <w:p w:rsidR="0088237D" w:rsidRPr="008F4AD5" w:rsidRDefault="0088237D" w:rsidP="00064430">
            <w:pPr>
              <w:spacing w:before="80"/>
              <w:jc w:val="right"/>
              <w:rPr>
                <w:rFonts w:cs="Tahoma"/>
                <w:bCs/>
                <w:sz w:val="24"/>
                <w:szCs w:val="24"/>
                <w:lang w:val="en-GB" w:eastAsia="en-US"/>
              </w:rPr>
            </w:pPr>
            <w:r w:rsidRPr="008F4AD5">
              <w:rPr>
                <w:rFonts w:cs="Tahoma"/>
                <w:bCs/>
                <w:sz w:val="24"/>
                <w:szCs w:val="24"/>
                <w:lang w:val="en-GB" w:eastAsia="en-US"/>
              </w:rPr>
              <w:t>180.000</w:t>
            </w:r>
          </w:p>
        </w:tc>
        <w:tc>
          <w:tcPr>
            <w:tcW w:w="236" w:type="dxa"/>
            <w:shd w:val="clear" w:color="auto" w:fill="auto"/>
            <w:vAlign w:val="center"/>
          </w:tcPr>
          <w:p w:rsidR="0088237D" w:rsidRPr="008F4AD5" w:rsidRDefault="0088237D" w:rsidP="00064430">
            <w:pPr>
              <w:spacing w:before="80"/>
              <w:jc w:val="right"/>
              <w:rPr>
                <w:rFonts w:cs="Tahoma"/>
                <w:bCs/>
                <w:sz w:val="24"/>
                <w:szCs w:val="24"/>
                <w:lang w:val="en-GB" w:eastAsia="en-US"/>
              </w:rPr>
            </w:pPr>
          </w:p>
        </w:tc>
        <w:tc>
          <w:tcPr>
            <w:tcW w:w="1247" w:type="dxa"/>
            <w:tcBorders>
              <w:top w:val="double" w:sz="4" w:space="0" w:color="auto"/>
              <w:bottom w:val="double" w:sz="4" w:space="0" w:color="auto"/>
            </w:tcBorders>
            <w:shd w:val="clear" w:color="auto" w:fill="auto"/>
            <w:vAlign w:val="center"/>
          </w:tcPr>
          <w:p w:rsidR="0088237D" w:rsidRPr="008F4AD5" w:rsidRDefault="0088237D" w:rsidP="00064430">
            <w:pPr>
              <w:spacing w:before="80"/>
              <w:jc w:val="right"/>
              <w:rPr>
                <w:rFonts w:cs="Tahoma"/>
                <w:bCs/>
                <w:sz w:val="24"/>
                <w:szCs w:val="24"/>
                <w:lang w:val="en-GB" w:eastAsia="en-US"/>
              </w:rPr>
            </w:pPr>
            <w:r w:rsidRPr="008F4AD5">
              <w:rPr>
                <w:rFonts w:cs="Tahoma"/>
                <w:bCs/>
                <w:sz w:val="24"/>
                <w:szCs w:val="24"/>
                <w:lang w:val="en-GB" w:eastAsia="en-US"/>
              </w:rPr>
              <w:t>50.000</w:t>
            </w:r>
          </w:p>
        </w:tc>
        <w:tc>
          <w:tcPr>
            <w:tcW w:w="236" w:type="dxa"/>
            <w:shd w:val="clear" w:color="auto" w:fill="auto"/>
            <w:vAlign w:val="center"/>
          </w:tcPr>
          <w:p w:rsidR="0088237D" w:rsidRPr="008F4AD5" w:rsidRDefault="0088237D" w:rsidP="00064430">
            <w:pPr>
              <w:spacing w:before="80"/>
              <w:jc w:val="both"/>
              <w:rPr>
                <w:rFonts w:cs="Tahoma"/>
                <w:bCs/>
                <w:sz w:val="24"/>
                <w:szCs w:val="24"/>
                <w:lang w:val="en-GB" w:eastAsia="en-US"/>
              </w:rPr>
            </w:pPr>
          </w:p>
        </w:tc>
      </w:tr>
    </w:tbl>
    <w:p w:rsidR="0088237D" w:rsidRPr="008F4AD5" w:rsidRDefault="0088237D" w:rsidP="00064430">
      <w:pPr>
        <w:spacing w:before="140" w:after="60"/>
        <w:jc w:val="both"/>
        <w:rPr>
          <w:rFonts w:cs="Tahoma"/>
          <w:b/>
          <w:bCs/>
          <w:sz w:val="24"/>
          <w:szCs w:val="24"/>
          <w:lang w:val="en-GB" w:eastAsia="en-US"/>
        </w:rPr>
      </w:pPr>
    </w:p>
    <w:p w:rsidR="0088237D" w:rsidRPr="008F4AD5" w:rsidRDefault="0088237D" w:rsidP="00064430">
      <w:pPr>
        <w:spacing w:before="140" w:after="60"/>
        <w:jc w:val="both"/>
        <w:rPr>
          <w:rFonts w:cs="Tahoma"/>
          <w:b/>
          <w:bCs/>
          <w:sz w:val="24"/>
          <w:szCs w:val="24"/>
          <w:lang w:val="en-GB" w:eastAsia="en-US"/>
        </w:rPr>
      </w:pPr>
    </w:p>
    <w:p w:rsidR="0088237D" w:rsidRPr="008F4AD5" w:rsidRDefault="0088237D" w:rsidP="00064430">
      <w:pPr>
        <w:spacing w:before="140" w:after="60"/>
        <w:jc w:val="both"/>
        <w:rPr>
          <w:rFonts w:cs="Tahoma"/>
          <w:bCs/>
          <w:sz w:val="24"/>
          <w:szCs w:val="24"/>
          <w:lang w:val="en-GB" w:eastAsia="en-US"/>
        </w:rPr>
      </w:pPr>
      <w:r w:rsidRPr="008F4AD5">
        <w:rPr>
          <w:rFonts w:cs="Tahoma"/>
          <w:b/>
          <w:bCs/>
          <w:sz w:val="24"/>
          <w:szCs w:val="24"/>
          <w:lang w:val="en-GB" w:eastAsia="en-US"/>
        </w:rPr>
        <w:t>Kretanje rezervi</w:t>
      </w:r>
      <w:r w:rsidRPr="008F4AD5">
        <w:rPr>
          <w:rFonts w:cs="Tahoma"/>
          <w:bCs/>
          <w:sz w:val="24"/>
          <w:szCs w:val="24"/>
          <w:lang w:val="en-GB" w:eastAsia="en-US"/>
        </w:rPr>
        <w:t>:</w:t>
      </w:r>
    </w:p>
    <w:tbl>
      <w:tblPr>
        <w:tblW w:w="7341" w:type="dxa"/>
        <w:jc w:val="center"/>
        <w:tblInd w:w="2913" w:type="dxa"/>
        <w:tblLook w:val="04A0" w:firstRow="1" w:lastRow="0" w:firstColumn="1" w:lastColumn="0" w:noHBand="0" w:noVBand="1"/>
      </w:tblPr>
      <w:tblGrid>
        <w:gridCol w:w="4139"/>
        <w:gridCol w:w="236"/>
        <w:gridCol w:w="1247"/>
        <w:gridCol w:w="236"/>
        <w:gridCol w:w="1247"/>
        <w:gridCol w:w="236"/>
      </w:tblGrid>
      <w:tr w:rsidR="008F4AD5" w:rsidRPr="008F4AD5" w:rsidTr="00295BD3">
        <w:trPr>
          <w:jc w:val="center"/>
        </w:trPr>
        <w:tc>
          <w:tcPr>
            <w:tcW w:w="4139" w:type="dxa"/>
            <w:shd w:val="clear" w:color="auto" w:fill="auto"/>
            <w:vAlign w:val="center"/>
          </w:tcPr>
          <w:p w:rsidR="0088237D" w:rsidRPr="008F4AD5" w:rsidRDefault="0088237D" w:rsidP="00064430">
            <w:pPr>
              <w:spacing w:before="60" w:after="20"/>
              <w:jc w:val="both"/>
              <w:rPr>
                <w:rFonts w:cs="Tahoma"/>
                <w:bCs/>
                <w:sz w:val="24"/>
                <w:szCs w:val="24"/>
                <w:lang w:val="en-GB" w:eastAsia="en-US"/>
              </w:rPr>
            </w:pPr>
          </w:p>
        </w:tc>
        <w:tc>
          <w:tcPr>
            <w:tcW w:w="236" w:type="dxa"/>
            <w:shd w:val="clear" w:color="auto" w:fill="auto"/>
            <w:vAlign w:val="center"/>
          </w:tcPr>
          <w:p w:rsidR="0088237D" w:rsidRPr="008F4AD5" w:rsidRDefault="0088237D" w:rsidP="00064430">
            <w:pPr>
              <w:spacing w:before="60" w:after="20"/>
              <w:jc w:val="both"/>
              <w:rPr>
                <w:rFonts w:cs="Tahoma"/>
                <w:bCs/>
                <w:sz w:val="24"/>
                <w:szCs w:val="24"/>
                <w:lang w:val="en-GB" w:eastAsia="en-US"/>
              </w:rPr>
            </w:pPr>
          </w:p>
        </w:tc>
        <w:tc>
          <w:tcPr>
            <w:tcW w:w="1247" w:type="dxa"/>
            <w:tcBorders>
              <w:bottom w:val="single" w:sz="4" w:space="0" w:color="000066"/>
            </w:tcBorders>
            <w:shd w:val="clear" w:color="auto" w:fill="auto"/>
            <w:vAlign w:val="center"/>
          </w:tcPr>
          <w:p w:rsidR="0088237D" w:rsidRPr="008F4AD5" w:rsidRDefault="0088237D" w:rsidP="00064430">
            <w:pPr>
              <w:spacing w:before="60" w:after="20"/>
              <w:jc w:val="center"/>
              <w:rPr>
                <w:rFonts w:cs="Tahoma"/>
                <w:b/>
                <w:bCs/>
                <w:sz w:val="24"/>
                <w:szCs w:val="24"/>
                <w:lang w:val="en-GB" w:eastAsia="en-US"/>
              </w:rPr>
            </w:pPr>
            <w:r w:rsidRPr="008F4AD5">
              <w:rPr>
                <w:rFonts w:cs="Tahoma"/>
                <w:bCs/>
                <w:sz w:val="24"/>
                <w:szCs w:val="24"/>
                <w:lang w:val="en-GB" w:eastAsia="en-US"/>
              </w:rPr>
              <w:t>„</w:t>
            </w:r>
            <w:r w:rsidRPr="008F4AD5">
              <w:rPr>
                <w:rFonts w:cs="Tahoma"/>
                <w:b/>
                <w:bCs/>
                <w:sz w:val="24"/>
                <w:szCs w:val="24"/>
                <w:lang w:val="en-GB" w:eastAsia="en-US"/>
              </w:rPr>
              <w:t>MP</w:t>
            </w:r>
            <w:r w:rsidRPr="008F4AD5">
              <w:rPr>
                <w:rFonts w:cs="Tahoma"/>
                <w:bCs/>
                <w:sz w:val="24"/>
                <w:szCs w:val="24"/>
                <w:lang w:val="en-GB" w:eastAsia="en-US"/>
              </w:rPr>
              <w:t>“</w:t>
            </w:r>
          </w:p>
        </w:tc>
        <w:tc>
          <w:tcPr>
            <w:tcW w:w="236" w:type="dxa"/>
            <w:tcBorders>
              <w:bottom w:val="single" w:sz="4" w:space="0" w:color="000066"/>
            </w:tcBorders>
            <w:shd w:val="clear" w:color="auto" w:fill="auto"/>
            <w:vAlign w:val="center"/>
          </w:tcPr>
          <w:p w:rsidR="0088237D" w:rsidRPr="008F4AD5" w:rsidRDefault="0088237D" w:rsidP="00064430">
            <w:pPr>
              <w:spacing w:before="60" w:after="20"/>
              <w:jc w:val="right"/>
              <w:rPr>
                <w:rFonts w:cs="Tahoma"/>
                <w:b/>
                <w:bCs/>
                <w:sz w:val="24"/>
                <w:szCs w:val="24"/>
                <w:lang w:val="en-GB" w:eastAsia="en-US"/>
              </w:rPr>
            </w:pPr>
          </w:p>
        </w:tc>
        <w:tc>
          <w:tcPr>
            <w:tcW w:w="1247" w:type="dxa"/>
            <w:tcBorders>
              <w:bottom w:val="single" w:sz="4" w:space="0" w:color="000066"/>
            </w:tcBorders>
            <w:shd w:val="clear" w:color="auto" w:fill="auto"/>
            <w:vAlign w:val="center"/>
          </w:tcPr>
          <w:p w:rsidR="0088237D" w:rsidRPr="008F4AD5" w:rsidRDefault="0088237D" w:rsidP="00064430">
            <w:pPr>
              <w:spacing w:before="60" w:after="20"/>
              <w:jc w:val="center"/>
              <w:rPr>
                <w:rFonts w:cs="Tahoma"/>
                <w:b/>
                <w:bCs/>
                <w:sz w:val="24"/>
                <w:szCs w:val="24"/>
                <w:lang w:val="en-GB" w:eastAsia="en-US"/>
              </w:rPr>
            </w:pPr>
            <w:r w:rsidRPr="008F4AD5">
              <w:rPr>
                <w:rFonts w:cs="Tahoma"/>
                <w:bCs/>
                <w:sz w:val="24"/>
                <w:szCs w:val="24"/>
                <w:lang w:val="en-GB" w:eastAsia="en-US"/>
              </w:rPr>
              <w:t>„</w:t>
            </w:r>
            <w:r w:rsidRPr="008F4AD5">
              <w:rPr>
                <w:rFonts w:cs="Tahoma"/>
                <w:b/>
                <w:bCs/>
                <w:sz w:val="24"/>
                <w:szCs w:val="24"/>
                <w:lang w:val="en-GB" w:eastAsia="en-US"/>
              </w:rPr>
              <w:t>ZP</w:t>
            </w:r>
            <w:r w:rsidRPr="008F4AD5">
              <w:rPr>
                <w:rFonts w:cs="Tahoma"/>
                <w:bCs/>
                <w:sz w:val="24"/>
                <w:szCs w:val="24"/>
                <w:lang w:val="en-GB" w:eastAsia="en-US"/>
              </w:rPr>
              <w:t>“</w:t>
            </w:r>
          </w:p>
        </w:tc>
        <w:tc>
          <w:tcPr>
            <w:tcW w:w="236" w:type="dxa"/>
            <w:shd w:val="clear" w:color="auto" w:fill="auto"/>
            <w:vAlign w:val="center"/>
          </w:tcPr>
          <w:p w:rsidR="0088237D" w:rsidRPr="008F4AD5" w:rsidRDefault="0088237D" w:rsidP="00064430">
            <w:pPr>
              <w:spacing w:before="60" w:after="20"/>
              <w:jc w:val="both"/>
              <w:rPr>
                <w:rFonts w:cs="Tahoma"/>
                <w:bCs/>
                <w:sz w:val="24"/>
                <w:szCs w:val="24"/>
                <w:lang w:val="en-GB" w:eastAsia="en-US"/>
              </w:rPr>
            </w:pPr>
          </w:p>
        </w:tc>
      </w:tr>
      <w:tr w:rsidR="008F4AD5" w:rsidRPr="008F4AD5" w:rsidTr="00295BD3">
        <w:trPr>
          <w:jc w:val="center"/>
        </w:trPr>
        <w:tc>
          <w:tcPr>
            <w:tcW w:w="4139"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c>
          <w:tcPr>
            <w:tcW w:w="1247" w:type="dxa"/>
            <w:tcBorders>
              <w:top w:val="single" w:sz="4" w:space="0" w:color="000066"/>
              <w:bottom w:val="double" w:sz="4" w:space="0" w:color="auto"/>
            </w:tcBorders>
            <w:shd w:val="clear" w:color="auto" w:fill="auto"/>
            <w:vAlign w:val="center"/>
          </w:tcPr>
          <w:p w:rsidR="0088237D" w:rsidRPr="008F4AD5" w:rsidRDefault="0088237D" w:rsidP="00064430">
            <w:pPr>
              <w:spacing w:before="40"/>
              <w:jc w:val="center"/>
              <w:rPr>
                <w:rFonts w:cs="Tahoma"/>
                <w:bCs/>
                <w:sz w:val="24"/>
                <w:szCs w:val="24"/>
                <w:lang w:val="en-GB" w:eastAsia="en-US"/>
              </w:rPr>
            </w:pPr>
            <w:r w:rsidRPr="008F4AD5">
              <w:rPr>
                <w:rFonts w:cs="Tahoma"/>
                <w:bCs/>
                <w:sz w:val="24"/>
                <w:szCs w:val="24"/>
                <w:lang w:val="en-GB" w:eastAsia="en-US"/>
              </w:rPr>
              <w:t xml:space="preserve">            KM</w:t>
            </w:r>
          </w:p>
        </w:tc>
        <w:tc>
          <w:tcPr>
            <w:tcW w:w="236" w:type="dxa"/>
            <w:tcBorders>
              <w:top w:val="single" w:sz="4" w:space="0" w:color="000066"/>
              <w:bottom w:val="double" w:sz="4" w:space="0" w:color="auto"/>
            </w:tcBorders>
            <w:shd w:val="clear" w:color="auto" w:fill="auto"/>
            <w:vAlign w:val="center"/>
          </w:tcPr>
          <w:p w:rsidR="0088237D" w:rsidRPr="008F4AD5" w:rsidRDefault="0088237D" w:rsidP="00064430">
            <w:pPr>
              <w:spacing w:before="40"/>
              <w:jc w:val="right"/>
              <w:rPr>
                <w:rFonts w:cs="Tahoma"/>
                <w:b/>
                <w:bCs/>
                <w:sz w:val="24"/>
                <w:szCs w:val="24"/>
                <w:lang w:val="en-GB" w:eastAsia="en-US"/>
              </w:rPr>
            </w:pPr>
          </w:p>
        </w:tc>
        <w:tc>
          <w:tcPr>
            <w:tcW w:w="1247" w:type="dxa"/>
            <w:tcBorders>
              <w:top w:val="single" w:sz="4" w:space="0" w:color="000066"/>
              <w:bottom w:val="double" w:sz="4" w:space="0" w:color="auto"/>
            </w:tcBorders>
            <w:shd w:val="clear" w:color="auto" w:fill="auto"/>
            <w:vAlign w:val="center"/>
          </w:tcPr>
          <w:p w:rsidR="0088237D" w:rsidRPr="008F4AD5" w:rsidRDefault="0088237D" w:rsidP="00064430">
            <w:pPr>
              <w:spacing w:before="40"/>
              <w:jc w:val="center"/>
              <w:rPr>
                <w:rFonts w:cs="Tahoma"/>
                <w:bCs/>
                <w:sz w:val="24"/>
                <w:szCs w:val="24"/>
                <w:lang w:val="en-GB" w:eastAsia="en-US"/>
              </w:rPr>
            </w:pPr>
            <w:r w:rsidRPr="008F4AD5">
              <w:rPr>
                <w:rFonts w:cs="Tahoma"/>
                <w:bCs/>
                <w:sz w:val="24"/>
                <w:szCs w:val="24"/>
                <w:lang w:val="en-GB" w:eastAsia="en-US"/>
              </w:rPr>
              <w:t xml:space="preserve">            KM</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r>
      <w:tr w:rsidR="008F4AD5" w:rsidRPr="008F4AD5" w:rsidTr="00295BD3">
        <w:trPr>
          <w:jc w:val="center"/>
        </w:trPr>
        <w:tc>
          <w:tcPr>
            <w:tcW w:w="4139" w:type="dxa"/>
            <w:shd w:val="clear" w:color="auto" w:fill="auto"/>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Na dan 31. 12. 2010. godine</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c>
          <w:tcPr>
            <w:tcW w:w="1247" w:type="dxa"/>
            <w:tcBorders>
              <w:top w:val="single" w:sz="4" w:space="0" w:color="000066"/>
            </w:tcBorders>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68.540</w:t>
            </w:r>
          </w:p>
        </w:tc>
        <w:tc>
          <w:tcPr>
            <w:tcW w:w="236" w:type="dxa"/>
            <w:shd w:val="clear" w:color="auto" w:fill="auto"/>
            <w:vAlign w:val="center"/>
          </w:tcPr>
          <w:p w:rsidR="0088237D" w:rsidRPr="008F4AD5" w:rsidRDefault="0088237D" w:rsidP="00064430">
            <w:pPr>
              <w:spacing w:before="40"/>
              <w:jc w:val="right"/>
              <w:rPr>
                <w:rFonts w:cs="Tahoma"/>
                <w:bCs/>
                <w:sz w:val="24"/>
                <w:szCs w:val="24"/>
                <w:lang w:val="en-GB" w:eastAsia="en-US"/>
              </w:rPr>
            </w:pPr>
          </w:p>
        </w:tc>
        <w:tc>
          <w:tcPr>
            <w:tcW w:w="1247" w:type="dxa"/>
            <w:tcBorders>
              <w:top w:val="single" w:sz="4" w:space="0" w:color="000066"/>
            </w:tcBorders>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373.600</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r>
      <w:tr w:rsidR="008F4AD5" w:rsidRPr="008F4AD5" w:rsidTr="00295BD3">
        <w:trPr>
          <w:jc w:val="center"/>
        </w:trPr>
        <w:tc>
          <w:tcPr>
            <w:tcW w:w="4139" w:type="dxa"/>
            <w:shd w:val="clear" w:color="auto" w:fill="auto"/>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Na dan 31. 12. 2011. godine</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c>
          <w:tcPr>
            <w:tcW w:w="1247" w:type="dxa"/>
            <w:tcBorders>
              <w:top w:val="single" w:sz="4" w:space="0" w:color="000066"/>
              <w:bottom w:val="double" w:sz="4" w:space="0" w:color="auto"/>
            </w:tcBorders>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155.300</w:t>
            </w:r>
          </w:p>
        </w:tc>
        <w:tc>
          <w:tcPr>
            <w:tcW w:w="236" w:type="dxa"/>
            <w:shd w:val="clear" w:color="auto" w:fill="auto"/>
            <w:vAlign w:val="center"/>
          </w:tcPr>
          <w:p w:rsidR="0088237D" w:rsidRPr="008F4AD5" w:rsidRDefault="0088237D" w:rsidP="00064430">
            <w:pPr>
              <w:spacing w:before="40"/>
              <w:jc w:val="right"/>
              <w:rPr>
                <w:rFonts w:cs="Tahoma"/>
                <w:bCs/>
                <w:sz w:val="24"/>
                <w:szCs w:val="24"/>
                <w:lang w:val="en-GB" w:eastAsia="en-US"/>
              </w:rPr>
            </w:pPr>
          </w:p>
        </w:tc>
        <w:tc>
          <w:tcPr>
            <w:tcW w:w="1247" w:type="dxa"/>
            <w:tcBorders>
              <w:top w:val="single" w:sz="4" w:space="0" w:color="000066"/>
              <w:bottom w:val="double" w:sz="4" w:space="0" w:color="auto"/>
            </w:tcBorders>
            <w:shd w:val="clear" w:color="auto" w:fill="auto"/>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437.000</w:t>
            </w:r>
          </w:p>
        </w:tc>
        <w:tc>
          <w:tcPr>
            <w:tcW w:w="236" w:type="dxa"/>
            <w:shd w:val="clear" w:color="auto" w:fill="auto"/>
            <w:vAlign w:val="center"/>
          </w:tcPr>
          <w:p w:rsidR="0088237D" w:rsidRPr="008F4AD5" w:rsidRDefault="0088237D" w:rsidP="00064430">
            <w:pPr>
              <w:spacing w:before="40"/>
              <w:jc w:val="both"/>
              <w:rPr>
                <w:rFonts w:cs="Tahoma"/>
                <w:bCs/>
                <w:sz w:val="24"/>
                <w:szCs w:val="24"/>
                <w:lang w:val="en-GB" w:eastAsia="en-US"/>
              </w:rPr>
            </w:pPr>
          </w:p>
        </w:tc>
      </w:tr>
    </w:tbl>
    <w:p w:rsidR="0088237D" w:rsidRPr="008F4AD5" w:rsidRDefault="0088237D" w:rsidP="00064430">
      <w:pPr>
        <w:spacing w:before="140"/>
        <w:jc w:val="both"/>
        <w:rPr>
          <w:rFonts w:cs="Tahoma"/>
          <w:bCs/>
          <w:sz w:val="24"/>
          <w:szCs w:val="24"/>
          <w:lang w:val="en-GB" w:eastAsia="en-US"/>
        </w:rPr>
      </w:pPr>
      <w:r w:rsidRPr="008F4AD5">
        <w:rPr>
          <w:rFonts w:cs="Tahoma"/>
          <w:b/>
          <w:bCs/>
          <w:sz w:val="24"/>
          <w:szCs w:val="24"/>
          <w:lang w:val="en-GB" w:eastAsia="en-US"/>
        </w:rPr>
        <w:t>Dodatni podaci</w:t>
      </w:r>
      <w:r w:rsidRPr="008F4AD5">
        <w:rPr>
          <w:rFonts w:cs="Tahoma"/>
          <w:bCs/>
          <w:sz w:val="24"/>
          <w:szCs w:val="24"/>
          <w:lang w:val="en-GB" w:eastAsia="en-US"/>
        </w:rPr>
        <w:t>:</w:t>
      </w:r>
    </w:p>
    <w:p w:rsidR="0088237D" w:rsidRPr="008F4AD5" w:rsidRDefault="0088237D" w:rsidP="00064430">
      <w:pPr>
        <w:numPr>
          <w:ilvl w:val="0"/>
          <w:numId w:val="26"/>
        </w:numPr>
        <w:spacing w:before="60"/>
        <w:ind w:left="403" w:hanging="301"/>
        <w:jc w:val="both"/>
        <w:rPr>
          <w:rFonts w:cs="Tahoma"/>
          <w:bCs/>
          <w:sz w:val="24"/>
          <w:szCs w:val="24"/>
          <w:lang w:val="en-GB" w:eastAsia="en-US"/>
        </w:rPr>
      </w:pPr>
      <w:r w:rsidRPr="008F4AD5">
        <w:rPr>
          <w:rFonts w:cs="Tahoma"/>
          <w:bCs/>
          <w:sz w:val="24"/>
          <w:szCs w:val="24"/>
          <w:lang w:val="en-GB" w:eastAsia="en-US"/>
        </w:rPr>
        <w:t>P</w:t>
      </w:r>
      <w:r w:rsidRPr="008F4AD5">
        <w:rPr>
          <w:rFonts w:cs="Tahoma"/>
          <w:bCs/>
          <w:sz w:val="24"/>
          <w:szCs w:val="24"/>
          <w:lang w:val="sr-Cyrl-BA" w:eastAsia="en-US"/>
        </w:rPr>
        <w:t>re</w:t>
      </w:r>
      <w:r w:rsidRPr="008F4AD5">
        <w:rPr>
          <w:rFonts w:cs="Tahoma"/>
          <w:bCs/>
          <w:sz w:val="24"/>
          <w:szCs w:val="24"/>
          <w:lang w:val="en-GB" w:eastAsia="en-US"/>
        </w:rPr>
        <w:t>duzeće „MP“ je kupilo 6.000 od 10.000 emit</w:t>
      </w:r>
      <w:r w:rsidRPr="008F4AD5">
        <w:rPr>
          <w:rFonts w:cs="Tahoma"/>
          <w:bCs/>
          <w:sz w:val="24"/>
          <w:szCs w:val="24"/>
          <w:lang w:val="sr-Cyrl-BA" w:eastAsia="en-US"/>
        </w:rPr>
        <w:t>ov</w:t>
      </w:r>
      <w:r w:rsidRPr="008F4AD5">
        <w:rPr>
          <w:rFonts w:cs="Tahoma"/>
          <w:bCs/>
          <w:sz w:val="24"/>
          <w:szCs w:val="24"/>
          <w:lang w:val="en-GB" w:eastAsia="en-US"/>
        </w:rPr>
        <w:t xml:space="preserve">anih običnih </w:t>
      </w:r>
      <w:r w:rsidRPr="008F4AD5">
        <w:rPr>
          <w:rFonts w:cs="Tahoma"/>
          <w:bCs/>
          <w:sz w:val="24"/>
          <w:szCs w:val="24"/>
          <w:lang w:val="sr-Cyrl-BA" w:eastAsia="en-US"/>
        </w:rPr>
        <w:t>akcij</w:t>
      </w:r>
      <w:r w:rsidRPr="008F4AD5">
        <w:rPr>
          <w:rFonts w:cs="Tahoma"/>
          <w:bCs/>
          <w:sz w:val="24"/>
          <w:szCs w:val="24"/>
          <w:lang w:val="en-GB" w:eastAsia="en-US"/>
        </w:rPr>
        <w:t>a od po 100 KM prije nekoliko godina, kada su rezerve p</w:t>
      </w:r>
      <w:r w:rsidRPr="008F4AD5">
        <w:rPr>
          <w:rFonts w:cs="Tahoma"/>
          <w:bCs/>
          <w:sz w:val="24"/>
          <w:szCs w:val="24"/>
          <w:lang w:val="sr-Cyrl-BA" w:eastAsia="en-US"/>
        </w:rPr>
        <w:t>re</w:t>
      </w:r>
      <w:r w:rsidRPr="008F4AD5">
        <w:rPr>
          <w:rFonts w:cs="Tahoma"/>
          <w:bCs/>
          <w:sz w:val="24"/>
          <w:szCs w:val="24"/>
          <w:lang w:val="en-GB" w:eastAsia="en-US"/>
        </w:rPr>
        <w:t>duzeća „ZP“ iznosile 98.000 KM.</w:t>
      </w:r>
    </w:p>
    <w:p w:rsidR="0088237D" w:rsidRPr="008F4AD5" w:rsidRDefault="0088237D" w:rsidP="00064430">
      <w:pPr>
        <w:numPr>
          <w:ilvl w:val="0"/>
          <w:numId w:val="26"/>
        </w:numPr>
        <w:spacing w:before="60"/>
        <w:ind w:left="403" w:hanging="301"/>
        <w:jc w:val="both"/>
        <w:rPr>
          <w:rFonts w:cs="Tahoma"/>
          <w:bCs/>
          <w:sz w:val="24"/>
          <w:szCs w:val="24"/>
          <w:lang w:val="en-GB" w:eastAsia="en-US"/>
        </w:rPr>
      </w:pPr>
      <w:r w:rsidRPr="008F4AD5">
        <w:rPr>
          <w:rFonts w:cs="Tahoma"/>
          <w:bCs/>
          <w:sz w:val="24"/>
          <w:szCs w:val="24"/>
          <w:lang w:val="en-GB" w:eastAsia="en-US"/>
        </w:rPr>
        <w:t>Tokom 2011. godine poduzeće „MP“ je prodalo p</w:t>
      </w:r>
      <w:r w:rsidRPr="008F4AD5">
        <w:rPr>
          <w:rFonts w:cs="Tahoma"/>
          <w:bCs/>
          <w:sz w:val="24"/>
          <w:szCs w:val="24"/>
          <w:lang w:val="sr-Cyrl-BA" w:eastAsia="en-US"/>
        </w:rPr>
        <w:t>re</w:t>
      </w:r>
      <w:r w:rsidRPr="008F4AD5">
        <w:rPr>
          <w:rFonts w:cs="Tahoma"/>
          <w:bCs/>
          <w:sz w:val="24"/>
          <w:szCs w:val="24"/>
          <w:lang w:val="en-GB" w:eastAsia="en-US"/>
        </w:rPr>
        <w:t>duzeću „ZP“ robu za 62.500 KM (uz 20% marže)</w:t>
      </w:r>
    </w:p>
    <w:p w:rsidR="0088237D" w:rsidRPr="008F4AD5" w:rsidRDefault="0088237D" w:rsidP="00064430">
      <w:pPr>
        <w:numPr>
          <w:ilvl w:val="0"/>
          <w:numId w:val="26"/>
        </w:numPr>
        <w:spacing w:before="60"/>
        <w:ind w:left="403" w:hanging="301"/>
        <w:jc w:val="both"/>
        <w:rPr>
          <w:rFonts w:cs="Tahoma"/>
          <w:bCs/>
          <w:sz w:val="24"/>
          <w:szCs w:val="24"/>
          <w:lang w:val="en-GB" w:eastAsia="en-US"/>
        </w:rPr>
      </w:pPr>
      <w:r w:rsidRPr="008F4AD5">
        <w:rPr>
          <w:rFonts w:cs="Tahoma"/>
          <w:bCs/>
          <w:sz w:val="24"/>
          <w:szCs w:val="24"/>
          <w:lang w:val="en-GB" w:eastAsia="en-US"/>
        </w:rPr>
        <w:t xml:space="preserve">Na dan 31.12.2011. </w:t>
      </w:r>
      <w:proofErr w:type="gramStart"/>
      <w:r w:rsidRPr="008F4AD5">
        <w:rPr>
          <w:rFonts w:cs="Tahoma"/>
          <w:bCs/>
          <w:sz w:val="24"/>
          <w:szCs w:val="24"/>
          <w:lang w:val="en-GB" w:eastAsia="en-US"/>
        </w:rPr>
        <w:t>godine</w:t>
      </w:r>
      <w:proofErr w:type="gramEnd"/>
      <w:r w:rsidRPr="008F4AD5">
        <w:rPr>
          <w:rFonts w:cs="Tahoma"/>
          <w:bCs/>
          <w:sz w:val="24"/>
          <w:szCs w:val="24"/>
          <w:lang w:val="en-GB" w:eastAsia="en-US"/>
        </w:rPr>
        <w:t xml:space="preserve"> p</w:t>
      </w:r>
      <w:r w:rsidRPr="008F4AD5">
        <w:rPr>
          <w:rFonts w:cs="Tahoma"/>
          <w:bCs/>
          <w:sz w:val="24"/>
          <w:szCs w:val="24"/>
          <w:lang w:val="sr-Cyrl-BA" w:eastAsia="en-US"/>
        </w:rPr>
        <w:t>re</w:t>
      </w:r>
      <w:r w:rsidRPr="008F4AD5">
        <w:rPr>
          <w:rFonts w:cs="Tahoma"/>
          <w:bCs/>
          <w:sz w:val="24"/>
          <w:szCs w:val="24"/>
          <w:lang w:val="en-GB" w:eastAsia="en-US"/>
        </w:rPr>
        <w:t>duzeće „ZP“ je prodalo 40% ove robe za 30.000 KM.</w:t>
      </w:r>
    </w:p>
    <w:p w:rsidR="0088237D" w:rsidRPr="008F4AD5" w:rsidRDefault="0088237D" w:rsidP="00064430">
      <w:pPr>
        <w:spacing w:before="120"/>
        <w:jc w:val="both"/>
        <w:rPr>
          <w:rFonts w:cs="Tahoma"/>
          <w:b/>
          <w:bCs/>
          <w:sz w:val="24"/>
          <w:szCs w:val="24"/>
          <w:lang w:val="en-GB" w:eastAsia="en-US"/>
        </w:rPr>
      </w:pPr>
      <w:r w:rsidRPr="008F4AD5">
        <w:rPr>
          <w:rFonts w:cs="Tahoma"/>
          <w:b/>
          <w:bCs/>
          <w:sz w:val="24"/>
          <w:szCs w:val="24"/>
          <w:lang w:val="en-GB" w:eastAsia="en-US"/>
        </w:rPr>
        <w:t>Od Vas se traži da pripremite konsolid</w:t>
      </w:r>
      <w:r w:rsidRPr="008F4AD5">
        <w:rPr>
          <w:rFonts w:cs="Tahoma"/>
          <w:b/>
          <w:bCs/>
          <w:sz w:val="24"/>
          <w:szCs w:val="24"/>
          <w:lang w:val="sr-Cyrl-BA" w:eastAsia="en-US"/>
        </w:rPr>
        <w:t>ovani</w:t>
      </w:r>
      <w:r w:rsidRPr="008F4AD5">
        <w:rPr>
          <w:rFonts w:cs="Tahoma"/>
          <w:b/>
          <w:bCs/>
          <w:sz w:val="24"/>
          <w:szCs w:val="24"/>
          <w:lang w:val="en-GB" w:eastAsia="en-US"/>
        </w:rPr>
        <w:t xml:space="preserve"> bilan</w:t>
      </w:r>
      <w:r w:rsidRPr="008F4AD5">
        <w:rPr>
          <w:rFonts w:cs="Tahoma"/>
          <w:b/>
          <w:bCs/>
          <w:sz w:val="24"/>
          <w:szCs w:val="24"/>
          <w:lang w:val="sr-Cyrl-BA" w:eastAsia="en-US"/>
        </w:rPr>
        <w:t>s</w:t>
      </w:r>
      <w:r w:rsidRPr="008F4AD5">
        <w:rPr>
          <w:rFonts w:cs="Tahoma"/>
          <w:b/>
          <w:bCs/>
          <w:sz w:val="24"/>
          <w:szCs w:val="24"/>
          <w:lang w:val="en-GB" w:eastAsia="en-US"/>
        </w:rPr>
        <w:t xml:space="preserve"> uspjeha p</w:t>
      </w:r>
      <w:r w:rsidRPr="008F4AD5">
        <w:rPr>
          <w:rFonts w:cs="Tahoma"/>
          <w:b/>
          <w:bCs/>
          <w:sz w:val="24"/>
          <w:szCs w:val="24"/>
          <w:lang w:val="sr-Cyrl-BA" w:eastAsia="en-US"/>
        </w:rPr>
        <w:t>re</w:t>
      </w:r>
      <w:r w:rsidRPr="008F4AD5">
        <w:rPr>
          <w:rFonts w:cs="Tahoma"/>
          <w:b/>
          <w:bCs/>
          <w:sz w:val="24"/>
          <w:szCs w:val="24"/>
          <w:lang w:val="en-GB" w:eastAsia="en-US"/>
        </w:rPr>
        <w:t xml:space="preserve">duzeća </w:t>
      </w:r>
      <w:r w:rsidRPr="008F4AD5">
        <w:rPr>
          <w:rFonts w:cs="Tahoma"/>
          <w:bCs/>
          <w:sz w:val="24"/>
          <w:szCs w:val="24"/>
          <w:lang w:val="en-GB" w:eastAsia="en-US"/>
        </w:rPr>
        <w:t>„</w:t>
      </w:r>
      <w:r w:rsidRPr="008F4AD5">
        <w:rPr>
          <w:rFonts w:cs="Tahoma"/>
          <w:b/>
          <w:bCs/>
          <w:sz w:val="24"/>
          <w:szCs w:val="24"/>
          <w:lang w:val="en-GB" w:eastAsia="en-US"/>
        </w:rPr>
        <w:t>MP</w:t>
      </w:r>
      <w:proofErr w:type="gramStart"/>
      <w:r w:rsidRPr="008F4AD5">
        <w:rPr>
          <w:rFonts w:cs="Tahoma"/>
          <w:bCs/>
          <w:sz w:val="24"/>
          <w:szCs w:val="24"/>
          <w:lang w:val="en-GB" w:eastAsia="en-US"/>
        </w:rPr>
        <w:t>“</w:t>
      </w:r>
      <w:r w:rsidRPr="008F4AD5">
        <w:rPr>
          <w:rFonts w:cs="Tahoma"/>
          <w:b/>
          <w:bCs/>
          <w:sz w:val="24"/>
          <w:szCs w:val="24"/>
          <w:lang w:val="en-GB" w:eastAsia="en-US"/>
        </w:rPr>
        <w:t xml:space="preserve"> i</w:t>
      </w:r>
      <w:proofErr w:type="gramEnd"/>
      <w:r w:rsidRPr="008F4AD5">
        <w:rPr>
          <w:rFonts w:cs="Tahoma"/>
          <w:b/>
          <w:bCs/>
          <w:sz w:val="24"/>
          <w:szCs w:val="24"/>
          <w:lang w:val="en-GB" w:eastAsia="en-US"/>
        </w:rPr>
        <w:t xml:space="preserve"> njegovog zavisnog p</w:t>
      </w:r>
      <w:r w:rsidRPr="008F4AD5">
        <w:rPr>
          <w:rFonts w:cs="Tahoma"/>
          <w:b/>
          <w:bCs/>
          <w:sz w:val="24"/>
          <w:szCs w:val="24"/>
          <w:lang w:val="sr-Cyrl-BA" w:eastAsia="en-US"/>
        </w:rPr>
        <w:t>re</w:t>
      </w:r>
      <w:r w:rsidRPr="008F4AD5">
        <w:rPr>
          <w:rFonts w:cs="Tahoma"/>
          <w:b/>
          <w:bCs/>
          <w:sz w:val="24"/>
          <w:szCs w:val="24"/>
          <w:lang w:val="en-GB" w:eastAsia="en-US"/>
        </w:rPr>
        <w:t xml:space="preserve">duzeća za godinu koja se završila 31. 12. 2011. </w:t>
      </w:r>
      <w:proofErr w:type="gramStart"/>
      <w:r w:rsidRPr="008F4AD5">
        <w:rPr>
          <w:rFonts w:cs="Tahoma"/>
          <w:b/>
          <w:bCs/>
          <w:sz w:val="24"/>
          <w:szCs w:val="24"/>
          <w:lang w:val="en-GB" w:eastAsia="en-US"/>
        </w:rPr>
        <w:t>godine</w:t>
      </w:r>
      <w:proofErr w:type="gramEnd"/>
      <w:r w:rsidRPr="008F4AD5">
        <w:rPr>
          <w:rFonts w:cs="Tahoma"/>
          <w:b/>
          <w:bCs/>
          <w:sz w:val="24"/>
          <w:szCs w:val="24"/>
          <w:lang w:val="en-GB" w:eastAsia="en-US"/>
        </w:rPr>
        <w:t xml:space="preserve"> i izračunate kretanje rezervi. </w:t>
      </w:r>
    </w:p>
    <w:p w:rsidR="0088237D" w:rsidRPr="008F4AD5" w:rsidRDefault="0088237D" w:rsidP="00064430">
      <w:pPr>
        <w:rPr>
          <w:rFonts w:cs="Tahoma"/>
          <w:sz w:val="24"/>
          <w:szCs w:val="24"/>
          <w:lang w:val="en-GB" w:eastAsia="en-US"/>
        </w:rPr>
      </w:pPr>
    </w:p>
    <w:p w:rsidR="0088237D" w:rsidRPr="008F4AD5" w:rsidRDefault="0088237D" w:rsidP="00064430">
      <w:pPr>
        <w:rPr>
          <w:rFonts w:cs="Tahoma"/>
          <w:b/>
          <w:sz w:val="24"/>
          <w:szCs w:val="24"/>
          <w:lang w:val="sr-Cyrl-BA" w:eastAsia="en-US"/>
        </w:rPr>
      </w:pPr>
      <w:r w:rsidRPr="008F4AD5">
        <w:rPr>
          <w:rFonts w:cs="Tahoma"/>
          <w:b/>
          <w:sz w:val="24"/>
          <w:szCs w:val="24"/>
          <w:lang w:val="sr-Cyrl-BA" w:eastAsia="en-US"/>
        </w:rPr>
        <w:t>Rješenje:</w:t>
      </w:r>
    </w:p>
    <w:p w:rsidR="0088237D" w:rsidRPr="008F4AD5" w:rsidRDefault="0088237D" w:rsidP="00064430">
      <w:pPr>
        <w:spacing w:before="140" w:after="60"/>
        <w:rPr>
          <w:rFonts w:cs="Tahoma"/>
          <w:b/>
          <w:bCs/>
          <w:sz w:val="24"/>
          <w:szCs w:val="24"/>
          <w:lang w:val="en-GB" w:eastAsia="en-US"/>
        </w:rPr>
      </w:pPr>
      <w:r w:rsidRPr="008F4AD5">
        <w:rPr>
          <w:rFonts w:cs="Tahoma"/>
          <w:b/>
          <w:bCs/>
          <w:sz w:val="24"/>
          <w:szCs w:val="24"/>
          <w:highlight w:val="yellow"/>
          <w:lang w:val="en-GB" w:eastAsia="en-US"/>
        </w:rPr>
        <w:t>Radna tabela:</w:t>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t xml:space="preserve">  </w:t>
      </w:r>
      <w:r w:rsidRPr="008F4AD5">
        <w:rPr>
          <w:rFonts w:cs="Tahoma"/>
          <w:bCs/>
          <w:sz w:val="24"/>
          <w:szCs w:val="24"/>
          <w:highlight w:val="yellow"/>
          <w:lang w:val="en-GB" w:eastAsia="en-US"/>
        </w:rPr>
        <w:t>(</w:t>
      </w:r>
      <w:r w:rsidRPr="008F4AD5">
        <w:rPr>
          <w:rFonts w:cs="Tahoma"/>
          <w:bCs/>
          <w:i/>
          <w:sz w:val="24"/>
          <w:szCs w:val="24"/>
          <w:highlight w:val="yellow"/>
          <w:lang w:val="en-GB" w:eastAsia="en-US"/>
        </w:rPr>
        <w:t>6 bodova</w:t>
      </w:r>
      <w:r w:rsidRPr="008F4AD5">
        <w:rPr>
          <w:rFonts w:cs="Tahoma"/>
          <w:bCs/>
          <w:sz w:val="24"/>
          <w:szCs w:val="24"/>
          <w:highlight w:val="yellow"/>
          <w:lang w:val="en-GB" w:eastAsia="en-US"/>
        </w:rPr>
        <w:t>)</w:t>
      </w:r>
    </w:p>
    <w:tbl>
      <w:tblPr>
        <w:tblW w:w="9639" w:type="dxa"/>
        <w:jc w:val="center"/>
        <w:tblBorders>
          <w:top w:val="single" w:sz="12" w:space="0" w:color="000066"/>
        </w:tblBorders>
        <w:tblLook w:val="04A0" w:firstRow="1" w:lastRow="0" w:firstColumn="1" w:lastColumn="0" w:noHBand="0" w:noVBand="1"/>
      </w:tblPr>
      <w:tblGrid>
        <w:gridCol w:w="2741"/>
        <w:gridCol w:w="1676"/>
        <w:gridCol w:w="1676"/>
        <w:gridCol w:w="1671"/>
        <w:gridCol w:w="1875"/>
      </w:tblGrid>
      <w:tr w:rsidR="008F4AD5" w:rsidRPr="008F4AD5" w:rsidTr="00295BD3">
        <w:trPr>
          <w:jc w:val="center"/>
        </w:trPr>
        <w:tc>
          <w:tcPr>
            <w:tcW w:w="2835" w:type="dxa"/>
            <w:tcBorders>
              <w:top w:val="single" w:sz="12" w:space="0" w:color="000066"/>
              <w:left w:val="single" w:sz="12" w:space="0" w:color="000066"/>
              <w:bottom w:val="nil"/>
            </w:tcBorders>
            <w:shd w:val="clear" w:color="auto" w:fill="DAEEF3"/>
          </w:tcPr>
          <w:p w:rsidR="0088237D" w:rsidRPr="008F4AD5" w:rsidRDefault="0088237D" w:rsidP="00064430">
            <w:pPr>
              <w:spacing w:before="40" w:after="20"/>
              <w:rPr>
                <w:rFonts w:cs="Tahoma"/>
                <w:b/>
                <w:bCs/>
                <w:i/>
                <w:sz w:val="24"/>
                <w:szCs w:val="24"/>
                <w:lang w:val="en-GB" w:eastAsia="en-US"/>
              </w:rPr>
            </w:pPr>
            <w:r w:rsidRPr="008F4AD5">
              <w:rPr>
                <w:rFonts w:cs="Tahoma"/>
                <w:b/>
                <w:bCs/>
                <w:i/>
                <w:sz w:val="24"/>
                <w:szCs w:val="24"/>
                <w:lang w:val="en-GB" w:eastAsia="en-US"/>
              </w:rPr>
              <w:lastRenderedPageBreak/>
              <w:t>Podaci za grupu</w:t>
            </w:r>
          </w:p>
        </w:tc>
        <w:tc>
          <w:tcPr>
            <w:tcW w:w="1701" w:type="dxa"/>
            <w:shd w:val="clear" w:color="auto" w:fill="DAEEF3"/>
          </w:tcPr>
          <w:p w:rsidR="0088237D" w:rsidRPr="008F4AD5" w:rsidRDefault="0088237D" w:rsidP="00064430">
            <w:pPr>
              <w:spacing w:before="40" w:after="20"/>
              <w:jc w:val="center"/>
              <w:rPr>
                <w:rFonts w:cs="Tahoma"/>
                <w:b/>
                <w:bCs/>
                <w:i/>
                <w:sz w:val="24"/>
                <w:szCs w:val="24"/>
                <w:lang w:val="en-GB" w:eastAsia="en-US"/>
              </w:rPr>
            </w:pPr>
            <w:r w:rsidRPr="008F4AD5">
              <w:rPr>
                <w:rFonts w:cs="Tahoma"/>
                <w:bCs/>
                <w:i/>
                <w:sz w:val="24"/>
                <w:szCs w:val="24"/>
                <w:lang w:val="en-GB" w:eastAsia="en-US"/>
              </w:rPr>
              <w:t>„</w:t>
            </w:r>
            <w:r w:rsidRPr="008F4AD5">
              <w:rPr>
                <w:rFonts w:cs="Tahoma"/>
                <w:b/>
                <w:bCs/>
                <w:i/>
                <w:sz w:val="24"/>
                <w:szCs w:val="24"/>
                <w:lang w:val="en-GB" w:eastAsia="en-US"/>
              </w:rPr>
              <w:t>MP</w:t>
            </w:r>
            <w:r w:rsidRPr="008F4AD5">
              <w:rPr>
                <w:rFonts w:cs="Tahoma"/>
                <w:bCs/>
                <w:i/>
                <w:sz w:val="24"/>
                <w:szCs w:val="24"/>
                <w:lang w:val="en-GB" w:eastAsia="en-US"/>
              </w:rPr>
              <w:t>“</w:t>
            </w:r>
          </w:p>
        </w:tc>
        <w:tc>
          <w:tcPr>
            <w:tcW w:w="1701" w:type="dxa"/>
            <w:shd w:val="clear" w:color="auto" w:fill="DAEEF3"/>
          </w:tcPr>
          <w:p w:rsidR="0088237D" w:rsidRPr="008F4AD5" w:rsidRDefault="0088237D" w:rsidP="00064430">
            <w:pPr>
              <w:spacing w:before="40" w:after="20"/>
              <w:jc w:val="center"/>
              <w:rPr>
                <w:rFonts w:cs="Tahoma"/>
                <w:b/>
                <w:bCs/>
                <w:i/>
                <w:sz w:val="24"/>
                <w:szCs w:val="24"/>
                <w:lang w:val="en-GB" w:eastAsia="en-US"/>
              </w:rPr>
            </w:pPr>
            <w:r w:rsidRPr="008F4AD5">
              <w:rPr>
                <w:rFonts w:cs="Tahoma"/>
                <w:bCs/>
                <w:i/>
                <w:sz w:val="24"/>
                <w:szCs w:val="24"/>
                <w:lang w:val="en-GB" w:eastAsia="en-US"/>
              </w:rPr>
              <w:t>„</w:t>
            </w:r>
            <w:r w:rsidRPr="008F4AD5">
              <w:rPr>
                <w:rFonts w:cs="Tahoma"/>
                <w:b/>
                <w:bCs/>
                <w:i/>
                <w:sz w:val="24"/>
                <w:szCs w:val="24"/>
                <w:lang w:val="en-GB" w:eastAsia="en-US"/>
              </w:rPr>
              <w:t>ZP</w:t>
            </w:r>
            <w:r w:rsidRPr="008F4AD5">
              <w:rPr>
                <w:rFonts w:cs="Tahoma"/>
                <w:bCs/>
                <w:i/>
                <w:sz w:val="24"/>
                <w:szCs w:val="24"/>
                <w:lang w:val="en-GB" w:eastAsia="en-US"/>
              </w:rPr>
              <w:t>“</w:t>
            </w:r>
          </w:p>
        </w:tc>
        <w:tc>
          <w:tcPr>
            <w:tcW w:w="1701" w:type="dxa"/>
            <w:shd w:val="clear" w:color="auto" w:fill="DAEEF3"/>
          </w:tcPr>
          <w:p w:rsidR="0088237D" w:rsidRPr="008F4AD5" w:rsidRDefault="0088237D" w:rsidP="00064430">
            <w:pPr>
              <w:spacing w:before="40" w:after="20"/>
              <w:jc w:val="center"/>
              <w:rPr>
                <w:rFonts w:cs="Tahoma"/>
                <w:bCs/>
                <w:i/>
                <w:sz w:val="24"/>
                <w:szCs w:val="24"/>
                <w:lang w:val="en-GB" w:eastAsia="en-US"/>
              </w:rPr>
            </w:pPr>
            <w:r w:rsidRPr="008F4AD5">
              <w:rPr>
                <w:rFonts w:cs="Tahoma"/>
                <w:bCs/>
                <w:i/>
                <w:sz w:val="24"/>
                <w:szCs w:val="24"/>
                <w:lang w:val="en-GB" w:eastAsia="en-US"/>
              </w:rPr>
              <w:t>Korekcije</w:t>
            </w:r>
          </w:p>
        </w:tc>
        <w:tc>
          <w:tcPr>
            <w:tcW w:w="1701" w:type="dxa"/>
            <w:tcBorders>
              <w:top w:val="single" w:sz="12" w:space="0" w:color="000066"/>
              <w:bottom w:val="nil"/>
              <w:right w:val="single" w:sz="12" w:space="0" w:color="000066"/>
            </w:tcBorders>
            <w:shd w:val="clear" w:color="auto" w:fill="DAEEF3"/>
          </w:tcPr>
          <w:p w:rsidR="0088237D" w:rsidRPr="008F4AD5" w:rsidRDefault="0088237D" w:rsidP="00064430">
            <w:pPr>
              <w:spacing w:before="40" w:after="20"/>
              <w:rPr>
                <w:rFonts w:cs="Tahoma"/>
                <w:b/>
                <w:bCs/>
                <w:i/>
                <w:sz w:val="24"/>
                <w:szCs w:val="24"/>
                <w:lang w:val="en-GB" w:eastAsia="en-US"/>
              </w:rPr>
            </w:pPr>
            <w:r w:rsidRPr="008F4AD5">
              <w:rPr>
                <w:rFonts w:cs="Tahoma"/>
                <w:b/>
                <w:bCs/>
                <w:i/>
                <w:sz w:val="24"/>
                <w:szCs w:val="24"/>
                <w:lang w:val="en-GB" w:eastAsia="en-US"/>
              </w:rPr>
              <w:t>Konsolidirano</w:t>
            </w:r>
          </w:p>
        </w:tc>
      </w:tr>
      <w:tr w:rsidR="008F4AD5" w:rsidRPr="008F4AD5" w:rsidTr="00295BD3">
        <w:tblPrEx>
          <w:tblBorders>
            <w:top w:val="none" w:sz="0" w:space="0" w:color="auto"/>
            <w:left w:val="single" w:sz="12" w:space="0" w:color="000066"/>
            <w:bottom w:val="double" w:sz="4" w:space="0" w:color="auto"/>
            <w:right w:val="single" w:sz="12" w:space="0" w:color="000066"/>
          </w:tblBorders>
        </w:tblPrEx>
        <w:trPr>
          <w:jc w:val="center"/>
        </w:trPr>
        <w:tc>
          <w:tcPr>
            <w:tcW w:w="2835" w:type="dxa"/>
          </w:tcPr>
          <w:p w:rsidR="0088237D" w:rsidRPr="008F4AD5" w:rsidRDefault="0088237D" w:rsidP="00064430">
            <w:pPr>
              <w:spacing w:before="40" w:after="20"/>
              <w:rPr>
                <w:rFonts w:cs="Tahoma"/>
                <w:bCs/>
                <w:sz w:val="24"/>
                <w:szCs w:val="24"/>
                <w:lang w:val="en-GB" w:eastAsia="en-US"/>
              </w:rPr>
            </w:pPr>
          </w:p>
        </w:tc>
        <w:tc>
          <w:tcPr>
            <w:tcW w:w="1701" w:type="dxa"/>
          </w:tcPr>
          <w:p w:rsidR="0088237D" w:rsidRPr="008F4AD5" w:rsidRDefault="0088237D" w:rsidP="00064430">
            <w:pPr>
              <w:spacing w:before="40" w:after="20"/>
              <w:ind w:right="113"/>
              <w:jc w:val="right"/>
              <w:rPr>
                <w:rFonts w:cs="Tahoma"/>
                <w:bCs/>
                <w:sz w:val="24"/>
                <w:szCs w:val="24"/>
                <w:lang w:val="en-GB" w:eastAsia="en-US"/>
              </w:rPr>
            </w:pPr>
            <w:r w:rsidRPr="008F4AD5">
              <w:rPr>
                <w:rFonts w:cs="Tahoma"/>
                <w:bCs/>
                <w:sz w:val="24"/>
                <w:szCs w:val="24"/>
                <w:lang w:val="en-GB" w:eastAsia="en-US"/>
              </w:rPr>
              <w:t>KM</w:t>
            </w:r>
          </w:p>
        </w:tc>
        <w:tc>
          <w:tcPr>
            <w:tcW w:w="1701" w:type="dxa"/>
          </w:tcPr>
          <w:p w:rsidR="0088237D" w:rsidRPr="008F4AD5" w:rsidRDefault="0088237D" w:rsidP="00064430">
            <w:pPr>
              <w:spacing w:before="40" w:after="20"/>
              <w:ind w:right="113"/>
              <w:jc w:val="right"/>
              <w:rPr>
                <w:rFonts w:cs="Tahoma"/>
                <w:bCs/>
                <w:sz w:val="24"/>
                <w:szCs w:val="24"/>
                <w:lang w:val="en-GB" w:eastAsia="en-US"/>
              </w:rPr>
            </w:pPr>
            <w:r w:rsidRPr="008F4AD5">
              <w:rPr>
                <w:rFonts w:cs="Tahoma"/>
                <w:bCs/>
                <w:sz w:val="24"/>
                <w:szCs w:val="24"/>
                <w:lang w:val="en-GB" w:eastAsia="en-US"/>
              </w:rPr>
              <w:t>KM</w:t>
            </w:r>
          </w:p>
        </w:tc>
        <w:tc>
          <w:tcPr>
            <w:tcW w:w="1701" w:type="dxa"/>
          </w:tcPr>
          <w:p w:rsidR="0088237D" w:rsidRPr="008F4AD5" w:rsidRDefault="0088237D" w:rsidP="00064430">
            <w:pPr>
              <w:spacing w:before="40" w:after="20"/>
              <w:ind w:right="113"/>
              <w:jc w:val="right"/>
              <w:rPr>
                <w:rFonts w:cs="Tahoma"/>
                <w:bCs/>
                <w:sz w:val="24"/>
                <w:szCs w:val="24"/>
                <w:lang w:val="en-GB" w:eastAsia="en-US"/>
              </w:rPr>
            </w:pPr>
            <w:r w:rsidRPr="008F4AD5">
              <w:rPr>
                <w:rFonts w:cs="Tahoma"/>
                <w:bCs/>
                <w:sz w:val="24"/>
                <w:szCs w:val="24"/>
                <w:lang w:val="en-GB" w:eastAsia="en-US"/>
              </w:rPr>
              <w:t>KM</w:t>
            </w:r>
          </w:p>
        </w:tc>
        <w:tc>
          <w:tcPr>
            <w:tcW w:w="1701" w:type="dxa"/>
          </w:tcPr>
          <w:p w:rsidR="0088237D" w:rsidRPr="008F4AD5" w:rsidRDefault="0088237D" w:rsidP="00064430">
            <w:pPr>
              <w:spacing w:before="40" w:after="20"/>
              <w:ind w:right="113"/>
              <w:jc w:val="right"/>
              <w:rPr>
                <w:rFonts w:cs="Tahoma"/>
                <w:bCs/>
                <w:sz w:val="24"/>
                <w:szCs w:val="24"/>
                <w:lang w:val="en-GB" w:eastAsia="en-US"/>
              </w:rPr>
            </w:pPr>
            <w:r w:rsidRPr="008F4AD5">
              <w:rPr>
                <w:rFonts w:cs="Tahoma"/>
                <w:bCs/>
                <w:sz w:val="24"/>
                <w:szCs w:val="24"/>
                <w:lang w:val="en-GB" w:eastAsia="en-US"/>
              </w:rPr>
              <w:t>KM</w:t>
            </w:r>
          </w:p>
        </w:tc>
      </w:tr>
      <w:tr w:rsidR="008F4AD5" w:rsidRPr="008F4AD5" w:rsidTr="00295BD3">
        <w:tblPrEx>
          <w:tblBorders>
            <w:top w:val="none" w:sz="0" w:space="0" w:color="auto"/>
          </w:tblBorders>
        </w:tblPrEx>
        <w:trPr>
          <w:jc w:val="center"/>
        </w:trPr>
        <w:tc>
          <w:tcPr>
            <w:tcW w:w="2835" w:type="dxa"/>
            <w:tcBorders>
              <w:left w:val="single" w:sz="12" w:space="0" w:color="000066"/>
            </w:tcBorders>
            <w:vAlign w:val="center"/>
          </w:tcPr>
          <w:p w:rsidR="0088237D" w:rsidRPr="008F4AD5" w:rsidRDefault="0088237D" w:rsidP="00064430">
            <w:pPr>
              <w:spacing w:before="40" w:after="20"/>
              <w:jc w:val="both"/>
              <w:rPr>
                <w:rFonts w:cs="Tahoma"/>
                <w:bCs/>
                <w:sz w:val="24"/>
                <w:szCs w:val="24"/>
                <w:lang w:val="en-GB" w:eastAsia="en-US"/>
              </w:rPr>
            </w:pPr>
            <w:r w:rsidRPr="008F4AD5">
              <w:rPr>
                <w:rFonts w:cs="Tahoma"/>
                <w:bCs/>
                <w:sz w:val="24"/>
                <w:szCs w:val="24"/>
                <w:lang w:val="en-GB" w:eastAsia="en-US"/>
              </w:rPr>
              <w:t>Prihodi od prodaje</w:t>
            </w:r>
          </w:p>
        </w:tc>
        <w:tc>
          <w:tcPr>
            <w:tcW w:w="1701" w:type="dxa"/>
          </w:tcPr>
          <w:p w:rsidR="0088237D" w:rsidRPr="008F4AD5" w:rsidRDefault="0088237D" w:rsidP="00064430">
            <w:pPr>
              <w:spacing w:before="40" w:after="20"/>
              <w:ind w:right="57"/>
              <w:jc w:val="right"/>
              <w:rPr>
                <w:rFonts w:cs="Tahoma"/>
                <w:bCs/>
                <w:sz w:val="24"/>
                <w:szCs w:val="24"/>
                <w:lang w:val="en-GB" w:eastAsia="en-US"/>
              </w:rPr>
            </w:pPr>
            <w:r w:rsidRPr="008F4AD5">
              <w:rPr>
                <w:rFonts w:cs="Tahoma"/>
                <w:bCs/>
                <w:sz w:val="24"/>
                <w:szCs w:val="24"/>
                <w:lang w:val="en-GB" w:eastAsia="en-US"/>
              </w:rPr>
              <w:t>695.600</w:t>
            </w:r>
          </w:p>
        </w:tc>
        <w:tc>
          <w:tcPr>
            <w:tcW w:w="1701" w:type="dxa"/>
          </w:tcPr>
          <w:p w:rsidR="0088237D" w:rsidRPr="008F4AD5" w:rsidRDefault="0088237D" w:rsidP="00064430">
            <w:pPr>
              <w:spacing w:before="40" w:after="20"/>
              <w:ind w:right="57"/>
              <w:jc w:val="right"/>
              <w:rPr>
                <w:rFonts w:cs="Tahoma"/>
                <w:bCs/>
                <w:sz w:val="24"/>
                <w:szCs w:val="24"/>
                <w:lang w:val="en-GB" w:eastAsia="en-US"/>
              </w:rPr>
            </w:pPr>
            <w:r w:rsidRPr="008F4AD5">
              <w:rPr>
                <w:rFonts w:cs="Tahoma"/>
                <w:bCs/>
                <w:sz w:val="24"/>
                <w:szCs w:val="24"/>
                <w:lang w:val="en-GB" w:eastAsia="en-US"/>
              </w:rPr>
              <w:t>329.000</w:t>
            </w:r>
          </w:p>
        </w:tc>
        <w:tc>
          <w:tcPr>
            <w:tcW w:w="1701" w:type="dxa"/>
          </w:tcPr>
          <w:p w:rsidR="0088237D" w:rsidRPr="008F4AD5" w:rsidRDefault="0088237D" w:rsidP="00064430">
            <w:pPr>
              <w:spacing w:before="40" w:after="20"/>
              <w:jc w:val="right"/>
              <w:rPr>
                <w:rFonts w:cs="Tahoma"/>
                <w:bCs/>
                <w:sz w:val="24"/>
                <w:szCs w:val="24"/>
                <w:lang w:val="en-GB" w:eastAsia="en-US"/>
              </w:rPr>
            </w:pPr>
            <w:r w:rsidRPr="008F4AD5">
              <w:rPr>
                <w:rFonts w:cs="Tahoma"/>
                <w:bCs/>
                <w:sz w:val="24"/>
                <w:szCs w:val="24"/>
                <w:lang w:val="en-GB" w:eastAsia="en-US"/>
              </w:rPr>
              <w:t>(62.500)</w:t>
            </w:r>
          </w:p>
        </w:tc>
        <w:tc>
          <w:tcPr>
            <w:tcW w:w="1701" w:type="dxa"/>
            <w:tcBorders>
              <w:right w:val="single" w:sz="12" w:space="0" w:color="000066"/>
            </w:tcBorders>
          </w:tcPr>
          <w:p w:rsidR="0088237D" w:rsidRPr="008F4AD5" w:rsidRDefault="0088237D" w:rsidP="00064430">
            <w:pPr>
              <w:spacing w:before="40" w:after="20"/>
              <w:ind w:right="57"/>
              <w:jc w:val="right"/>
              <w:rPr>
                <w:rFonts w:cs="Tahoma"/>
                <w:bCs/>
                <w:sz w:val="24"/>
                <w:szCs w:val="24"/>
                <w:lang w:val="en-GB" w:eastAsia="en-US"/>
              </w:rPr>
            </w:pPr>
            <w:r w:rsidRPr="008F4AD5">
              <w:rPr>
                <w:rFonts w:cs="Tahoma"/>
                <w:bCs/>
                <w:sz w:val="24"/>
                <w:szCs w:val="24"/>
                <w:lang w:val="en-GB" w:eastAsia="en-US"/>
              </w:rPr>
              <w:t>962.100</w:t>
            </w:r>
          </w:p>
        </w:tc>
      </w:tr>
      <w:tr w:rsidR="008F4AD5" w:rsidRPr="008F4AD5" w:rsidTr="00295BD3">
        <w:tblPrEx>
          <w:tblBorders>
            <w:top w:val="none" w:sz="0" w:space="0" w:color="auto"/>
          </w:tblBorders>
        </w:tblPrEx>
        <w:trPr>
          <w:jc w:val="center"/>
        </w:trPr>
        <w:tc>
          <w:tcPr>
            <w:tcW w:w="2835" w:type="dxa"/>
            <w:tcBorders>
              <w:left w:val="single" w:sz="12" w:space="0" w:color="000066"/>
              <w:bottom w:val="single" w:sz="4" w:space="0" w:color="000066"/>
            </w:tcBorders>
            <w:vAlign w:val="center"/>
          </w:tcPr>
          <w:p w:rsidR="0088237D" w:rsidRPr="008F4AD5" w:rsidRDefault="0088237D" w:rsidP="00064430">
            <w:pPr>
              <w:spacing w:before="40" w:after="20"/>
              <w:jc w:val="both"/>
              <w:rPr>
                <w:rFonts w:cs="Tahoma"/>
                <w:bCs/>
                <w:sz w:val="24"/>
                <w:szCs w:val="24"/>
                <w:lang w:val="en-GB" w:eastAsia="en-US"/>
              </w:rPr>
            </w:pPr>
            <w:r w:rsidRPr="008F4AD5">
              <w:rPr>
                <w:rFonts w:cs="Tahoma"/>
                <w:bCs/>
                <w:sz w:val="24"/>
                <w:szCs w:val="24"/>
                <w:lang w:val="en-GB" w:eastAsia="en-US"/>
              </w:rPr>
              <w:t>Troškovi za prodano</w:t>
            </w:r>
          </w:p>
        </w:tc>
        <w:tc>
          <w:tcPr>
            <w:tcW w:w="1701" w:type="dxa"/>
            <w:tcBorders>
              <w:bottom w:val="single" w:sz="4" w:space="0" w:color="000066"/>
            </w:tcBorders>
          </w:tcPr>
          <w:p w:rsidR="0088237D" w:rsidRPr="008F4AD5" w:rsidRDefault="0088237D" w:rsidP="00064430">
            <w:pPr>
              <w:spacing w:before="40" w:after="20"/>
              <w:jc w:val="right"/>
              <w:rPr>
                <w:rFonts w:cs="Tahoma"/>
                <w:bCs/>
                <w:sz w:val="24"/>
                <w:szCs w:val="24"/>
                <w:lang w:val="en-GB" w:eastAsia="en-US"/>
              </w:rPr>
            </w:pPr>
            <w:r w:rsidRPr="008F4AD5">
              <w:rPr>
                <w:rFonts w:cs="Tahoma"/>
                <w:bCs/>
                <w:sz w:val="24"/>
                <w:szCs w:val="24"/>
                <w:lang w:val="en-GB" w:eastAsia="en-US"/>
              </w:rPr>
              <w:t>(310.800)</w:t>
            </w:r>
          </w:p>
        </w:tc>
        <w:tc>
          <w:tcPr>
            <w:tcW w:w="1701" w:type="dxa"/>
            <w:tcBorders>
              <w:bottom w:val="single" w:sz="4" w:space="0" w:color="000066"/>
            </w:tcBorders>
          </w:tcPr>
          <w:p w:rsidR="0088237D" w:rsidRPr="008F4AD5" w:rsidRDefault="0088237D" w:rsidP="00064430">
            <w:pPr>
              <w:spacing w:before="40" w:after="20"/>
              <w:jc w:val="right"/>
              <w:rPr>
                <w:rFonts w:cs="Tahoma"/>
                <w:bCs/>
                <w:sz w:val="24"/>
                <w:szCs w:val="24"/>
                <w:lang w:val="en-GB" w:eastAsia="en-US"/>
              </w:rPr>
            </w:pPr>
            <w:r w:rsidRPr="008F4AD5">
              <w:rPr>
                <w:rFonts w:cs="Tahoma"/>
                <w:bCs/>
                <w:sz w:val="24"/>
                <w:szCs w:val="24"/>
                <w:lang w:val="en-GB" w:eastAsia="en-US"/>
              </w:rPr>
              <w:t>(147.000)</w:t>
            </w:r>
          </w:p>
        </w:tc>
        <w:tc>
          <w:tcPr>
            <w:tcW w:w="1701" w:type="dxa"/>
            <w:tcBorders>
              <w:bottom w:val="single" w:sz="4" w:space="0" w:color="000066"/>
            </w:tcBorders>
          </w:tcPr>
          <w:p w:rsidR="0088237D" w:rsidRPr="008F4AD5" w:rsidRDefault="0088237D" w:rsidP="00064430">
            <w:pPr>
              <w:spacing w:before="40" w:after="20"/>
              <w:jc w:val="right"/>
              <w:rPr>
                <w:rFonts w:cs="Tahoma"/>
                <w:bCs/>
                <w:sz w:val="24"/>
                <w:szCs w:val="24"/>
                <w:lang w:val="en-GB" w:eastAsia="en-US"/>
              </w:rPr>
            </w:pPr>
            <w:r w:rsidRPr="008F4AD5">
              <w:rPr>
                <w:rFonts w:cs="Tahoma"/>
                <w:bCs/>
                <w:sz w:val="24"/>
                <w:szCs w:val="24"/>
                <w:lang w:val="en-GB" w:eastAsia="en-US"/>
              </w:rPr>
              <w:t>55.000*</w:t>
            </w:r>
          </w:p>
        </w:tc>
        <w:tc>
          <w:tcPr>
            <w:tcW w:w="1701" w:type="dxa"/>
            <w:tcBorders>
              <w:bottom w:val="single" w:sz="4" w:space="0" w:color="000066"/>
              <w:right w:val="single" w:sz="12" w:space="0" w:color="000066"/>
            </w:tcBorders>
          </w:tcPr>
          <w:p w:rsidR="0088237D" w:rsidRPr="008F4AD5" w:rsidRDefault="0088237D" w:rsidP="00064430">
            <w:pPr>
              <w:spacing w:before="40" w:after="20"/>
              <w:jc w:val="right"/>
              <w:rPr>
                <w:rFonts w:cs="Tahoma"/>
                <w:bCs/>
                <w:sz w:val="24"/>
                <w:szCs w:val="24"/>
                <w:lang w:val="en-GB" w:eastAsia="en-US"/>
              </w:rPr>
            </w:pPr>
            <w:r w:rsidRPr="008F4AD5">
              <w:rPr>
                <w:rFonts w:cs="Tahoma"/>
                <w:bCs/>
                <w:sz w:val="24"/>
                <w:szCs w:val="24"/>
                <w:lang w:val="en-GB" w:eastAsia="en-US"/>
              </w:rPr>
              <w:t>(402.800)</w:t>
            </w:r>
          </w:p>
        </w:tc>
      </w:tr>
      <w:tr w:rsidR="008F4AD5" w:rsidRPr="008F4AD5" w:rsidTr="00295BD3">
        <w:tblPrEx>
          <w:tblBorders>
            <w:top w:val="none" w:sz="0" w:space="0" w:color="auto"/>
          </w:tblBorders>
        </w:tblPrEx>
        <w:trPr>
          <w:jc w:val="center"/>
        </w:trPr>
        <w:tc>
          <w:tcPr>
            <w:tcW w:w="2835" w:type="dxa"/>
            <w:tcBorders>
              <w:top w:val="single" w:sz="4" w:space="0" w:color="000066"/>
              <w:left w:val="single" w:sz="12" w:space="0" w:color="000066"/>
            </w:tcBorders>
            <w:vAlign w:val="center"/>
          </w:tcPr>
          <w:p w:rsidR="0088237D" w:rsidRPr="008F4AD5" w:rsidRDefault="0088237D" w:rsidP="00064430">
            <w:pPr>
              <w:spacing w:before="40" w:after="20"/>
              <w:jc w:val="both"/>
              <w:rPr>
                <w:rFonts w:cs="Tahoma"/>
                <w:bCs/>
                <w:sz w:val="24"/>
                <w:szCs w:val="24"/>
                <w:lang w:val="en-GB" w:eastAsia="en-US"/>
              </w:rPr>
            </w:pPr>
            <w:r w:rsidRPr="008F4AD5">
              <w:rPr>
                <w:rFonts w:cs="Tahoma"/>
                <w:bCs/>
                <w:sz w:val="24"/>
                <w:szCs w:val="24"/>
                <w:lang w:val="en-GB" w:eastAsia="en-US"/>
              </w:rPr>
              <w:t>Bruto dobit</w:t>
            </w:r>
          </w:p>
        </w:tc>
        <w:tc>
          <w:tcPr>
            <w:tcW w:w="1701" w:type="dxa"/>
            <w:tcBorders>
              <w:top w:val="single" w:sz="4" w:space="0" w:color="000066"/>
            </w:tcBorders>
          </w:tcPr>
          <w:p w:rsidR="0088237D" w:rsidRPr="008F4AD5" w:rsidRDefault="0088237D" w:rsidP="00064430">
            <w:pPr>
              <w:spacing w:before="40" w:after="20"/>
              <w:ind w:right="57"/>
              <w:jc w:val="right"/>
              <w:rPr>
                <w:rFonts w:cs="Tahoma"/>
                <w:bCs/>
                <w:sz w:val="24"/>
                <w:szCs w:val="24"/>
                <w:lang w:val="en-GB" w:eastAsia="en-US"/>
              </w:rPr>
            </w:pPr>
            <w:r w:rsidRPr="008F4AD5">
              <w:rPr>
                <w:rFonts w:cs="Tahoma"/>
                <w:bCs/>
                <w:sz w:val="24"/>
                <w:szCs w:val="24"/>
                <w:lang w:val="en-GB" w:eastAsia="en-US"/>
              </w:rPr>
              <w:t>384.800</w:t>
            </w:r>
          </w:p>
        </w:tc>
        <w:tc>
          <w:tcPr>
            <w:tcW w:w="1701" w:type="dxa"/>
            <w:tcBorders>
              <w:top w:val="single" w:sz="4" w:space="0" w:color="000066"/>
            </w:tcBorders>
          </w:tcPr>
          <w:p w:rsidR="0088237D" w:rsidRPr="008F4AD5" w:rsidRDefault="0088237D" w:rsidP="00064430">
            <w:pPr>
              <w:spacing w:before="40" w:after="20"/>
              <w:ind w:right="57"/>
              <w:jc w:val="right"/>
              <w:rPr>
                <w:rFonts w:cs="Tahoma"/>
                <w:bCs/>
                <w:sz w:val="24"/>
                <w:szCs w:val="24"/>
                <w:lang w:val="en-GB" w:eastAsia="en-US"/>
              </w:rPr>
            </w:pPr>
            <w:r w:rsidRPr="008F4AD5">
              <w:rPr>
                <w:rFonts w:cs="Tahoma"/>
                <w:bCs/>
                <w:sz w:val="24"/>
                <w:szCs w:val="24"/>
                <w:lang w:val="en-GB" w:eastAsia="en-US"/>
              </w:rPr>
              <w:t>182.000</w:t>
            </w:r>
          </w:p>
        </w:tc>
        <w:tc>
          <w:tcPr>
            <w:tcW w:w="1701" w:type="dxa"/>
            <w:tcBorders>
              <w:top w:val="single" w:sz="4" w:space="0" w:color="000066"/>
            </w:tcBorders>
          </w:tcPr>
          <w:p w:rsidR="0088237D" w:rsidRPr="008F4AD5" w:rsidRDefault="0088237D" w:rsidP="00064430">
            <w:pPr>
              <w:spacing w:before="40" w:after="20"/>
              <w:jc w:val="right"/>
              <w:rPr>
                <w:rFonts w:cs="Tahoma"/>
                <w:bCs/>
                <w:sz w:val="24"/>
                <w:szCs w:val="24"/>
                <w:lang w:val="en-GB" w:eastAsia="en-US"/>
              </w:rPr>
            </w:pPr>
            <w:r w:rsidRPr="008F4AD5">
              <w:rPr>
                <w:rFonts w:cs="Tahoma"/>
                <w:bCs/>
                <w:sz w:val="24"/>
                <w:szCs w:val="24"/>
                <w:lang w:val="en-GB" w:eastAsia="en-US"/>
              </w:rPr>
              <w:t>(7.500)</w:t>
            </w:r>
          </w:p>
        </w:tc>
        <w:tc>
          <w:tcPr>
            <w:tcW w:w="1701" w:type="dxa"/>
            <w:tcBorders>
              <w:top w:val="single" w:sz="4" w:space="0" w:color="000066"/>
              <w:right w:val="single" w:sz="12" w:space="0" w:color="000066"/>
            </w:tcBorders>
          </w:tcPr>
          <w:p w:rsidR="0088237D" w:rsidRPr="008F4AD5" w:rsidRDefault="0088237D" w:rsidP="00064430">
            <w:pPr>
              <w:spacing w:before="40" w:after="20"/>
              <w:ind w:right="57"/>
              <w:jc w:val="right"/>
              <w:rPr>
                <w:rFonts w:cs="Tahoma"/>
                <w:bCs/>
                <w:sz w:val="24"/>
                <w:szCs w:val="24"/>
                <w:lang w:val="en-GB" w:eastAsia="en-US"/>
              </w:rPr>
            </w:pPr>
            <w:r w:rsidRPr="008F4AD5">
              <w:rPr>
                <w:rFonts w:cs="Tahoma"/>
                <w:bCs/>
                <w:sz w:val="24"/>
                <w:szCs w:val="24"/>
                <w:lang w:val="en-GB" w:eastAsia="en-US"/>
              </w:rPr>
              <w:t>559.300</w:t>
            </w:r>
          </w:p>
        </w:tc>
      </w:tr>
      <w:tr w:rsidR="008F4AD5" w:rsidRPr="008F4AD5" w:rsidTr="00295BD3">
        <w:tblPrEx>
          <w:tblBorders>
            <w:top w:val="none" w:sz="0" w:space="0" w:color="auto"/>
          </w:tblBorders>
        </w:tblPrEx>
        <w:trPr>
          <w:jc w:val="center"/>
        </w:trPr>
        <w:tc>
          <w:tcPr>
            <w:tcW w:w="2835" w:type="dxa"/>
            <w:tcBorders>
              <w:left w:val="single" w:sz="12" w:space="0" w:color="000066"/>
            </w:tcBorders>
            <w:vAlign w:val="center"/>
          </w:tcPr>
          <w:p w:rsidR="0088237D" w:rsidRPr="008F4AD5" w:rsidRDefault="0088237D" w:rsidP="00064430">
            <w:pPr>
              <w:spacing w:before="40" w:after="20"/>
              <w:jc w:val="both"/>
              <w:rPr>
                <w:rFonts w:cs="Tahoma"/>
                <w:bCs/>
                <w:sz w:val="24"/>
                <w:szCs w:val="24"/>
                <w:lang w:val="en-GB" w:eastAsia="en-US"/>
              </w:rPr>
            </w:pPr>
            <w:r w:rsidRPr="008F4AD5">
              <w:rPr>
                <w:rFonts w:cs="Tahoma"/>
                <w:bCs/>
                <w:sz w:val="24"/>
                <w:szCs w:val="24"/>
                <w:lang w:val="en-GB" w:eastAsia="en-US"/>
              </w:rPr>
              <w:t>Rashodi razdoblja</w:t>
            </w:r>
          </w:p>
        </w:tc>
        <w:tc>
          <w:tcPr>
            <w:tcW w:w="1701" w:type="dxa"/>
          </w:tcPr>
          <w:p w:rsidR="0088237D" w:rsidRPr="008F4AD5" w:rsidRDefault="0088237D" w:rsidP="00064430">
            <w:pPr>
              <w:spacing w:before="40" w:after="20"/>
              <w:jc w:val="right"/>
              <w:rPr>
                <w:rFonts w:cs="Tahoma"/>
                <w:bCs/>
                <w:sz w:val="24"/>
                <w:szCs w:val="24"/>
                <w:lang w:val="en-GB" w:eastAsia="en-US"/>
              </w:rPr>
            </w:pPr>
            <w:r w:rsidRPr="008F4AD5">
              <w:rPr>
                <w:rFonts w:cs="Tahoma"/>
                <w:bCs/>
                <w:sz w:val="24"/>
                <w:szCs w:val="24"/>
                <w:lang w:val="en-GB" w:eastAsia="en-US"/>
              </w:rPr>
              <w:t>(118.400)</w:t>
            </w:r>
          </w:p>
        </w:tc>
        <w:tc>
          <w:tcPr>
            <w:tcW w:w="1701" w:type="dxa"/>
          </w:tcPr>
          <w:p w:rsidR="0088237D" w:rsidRPr="008F4AD5" w:rsidRDefault="0088237D" w:rsidP="00064430">
            <w:pPr>
              <w:spacing w:before="40" w:after="20"/>
              <w:jc w:val="right"/>
              <w:rPr>
                <w:rFonts w:cs="Tahoma"/>
                <w:bCs/>
                <w:sz w:val="24"/>
                <w:szCs w:val="24"/>
                <w:lang w:val="en-GB" w:eastAsia="en-US"/>
              </w:rPr>
            </w:pPr>
            <w:r w:rsidRPr="008F4AD5">
              <w:rPr>
                <w:rFonts w:cs="Tahoma"/>
                <w:bCs/>
                <w:sz w:val="24"/>
                <w:szCs w:val="24"/>
                <w:lang w:val="en-GB" w:eastAsia="en-US"/>
              </w:rPr>
              <w:t>(56.000)</w:t>
            </w:r>
          </w:p>
        </w:tc>
        <w:tc>
          <w:tcPr>
            <w:tcW w:w="1701" w:type="dxa"/>
          </w:tcPr>
          <w:p w:rsidR="0088237D" w:rsidRPr="008F4AD5" w:rsidRDefault="0088237D" w:rsidP="00064430">
            <w:pPr>
              <w:spacing w:before="40" w:after="20"/>
              <w:ind w:right="170"/>
              <w:jc w:val="right"/>
              <w:rPr>
                <w:rFonts w:cs="Tahoma"/>
                <w:bCs/>
                <w:sz w:val="24"/>
                <w:szCs w:val="24"/>
                <w:lang w:val="en-GB" w:eastAsia="en-US"/>
              </w:rPr>
            </w:pPr>
            <w:r w:rsidRPr="008F4AD5">
              <w:rPr>
                <w:rFonts w:cs="Tahoma"/>
                <w:bCs/>
                <w:sz w:val="24"/>
                <w:szCs w:val="24"/>
                <w:lang w:val="en-GB" w:eastAsia="en-US"/>
              </w:rPr>
              <w:t xml:space="preserve">– </w:t>
            </w:r>
          </w:p>
        </w:tc>
        <w:tc>
          <w:tcPr>
            <w:tcW w:w="1701" w:type="dxa"/>
            <w:tcBorders>
              <w:right w:val="single" w:sz="12" w:space="0" w:color="000066"/>
            </w:tcBorders>
          </w:tcPr>
          <w:p w:rsidR="0088237D" w:rsidRPr="008F4AD5" w:rsidRDefault="0088237D" w:rsidP="00064430">
            <w:pPr>
              <w:spacing w:before="40" w:after="20"/>
              <w:jc w:val="right"/>
              <w:rPr>
                <w:rFonts w:cs="Tahoma"/>
                <w:bCs/>
                <w:sz w:val="24"/>
                <w:szCs w:val="24"/>
                <w:lang w:val="en-GB" w:eastAsia="en-US"/>
              </w:rPr>
            </w:pPr>
            <w:r w:rsidRPr="008F4AD5">
              <w:rPr>
                <w:rFonts w:cs="Tahoma"/>
                <w:bCs/>
                <w:sz w:val="24"/>
                <w:szCs w:val="24"/>
                <w:lang w:val="en-GB" w:eastAsia="en-US"/>
              </w:rPr>
              <w:t>(174.400)</w:t>
            </w:r>
          </w:p>
        </w:tc>
      </w:tr>
      <w:tr w:rsidR="008F4AD5" w:rsidRPr="008F4AD5" w:rsidTr="00295BD3">
        <w:tblPrEx>
          <w:tblBorders>
            <w:top w:val="none" w:sz="0" w:space="0" w:color="auto"/>
          </w:tblBorders>
        </w:tblPrEx>
        <w:trPr>
          <w:jc w:val="center"/>
        </w:trPr>
        <w:tc>
          <w:tcPr>
            <w:tcW w:w="2835" w:type="dxa"/>
            <w:tcBorders>
              <w:left w:val="single" w:sz="12" w:space="0" w:color="000066"/>
              <w:bottom w:val="single" w:sz="4" w:space="0" w:color="000066"/>
            </w:tcBorders>
          </w:tcPr>
          <w:p w:rsidR="0088237D" w:rsidRPr="008F4AD5" w:rsidRDefault="0088237D" w:rsidP="00064430">
            <w:pPr>
              <w:spacing w:before="40" w:after="20"/>
              <w:rPr>
                <w:rFonts w:cs="Tahoma"/>
                <w:bCs/>
                <w:sz w:val="24"/>
                <w:szCs w:val="24"/>
                <w:lang w:val="en-GB" w:eastAsia="en-US"/>
              </w:rPr>
            </w:pPr>
            <w:r w:rsidRPr="008F4AD5">
              <w:rPr>
                <w:rFonts w:cs="Tahoma"/>
                <w:bCs/>
                <w:sz w:val="24"/>
                <w:szCs w:val="24"/>
                <w:lang w:val="en-GB" w:eastAsia="en-US"/>
              </w:rPr>
              <w:t>Porez</w:t>
            </w:r>
          </w:p>
        </w:tc>
        <w:tc>
          <w:tcPr>
            <w:tcW w:w="1701" w:type="dxa"/>
            <w:tcBorders>
              <w:bottom w:val="single" w:sz="4" w:space="0" w:color="000066"/>
            </w:tcBorders>
          </w:tcPr>
          <w:p w:rsidR="0088237D" w:rsidRPr="008F4AD5" w:rsidRDefault="0088237D" w:rsidP="00064430">
            <w:pPr>
              <w:spacing w:before="40" w:after="20"/>
              <w:jc w:val="right"/>
              <w:rPr>
                <w:rFonts w:cs="Tahoma"/>
                <w:bCs/>
                <w:sz w:val="24"/>
                <w:szCs w:val="24"/>
                <w:lang w:val="en-GB" w:eastAsia="en-US"/>
              </w:rPr>
            </w:pPr>
            <w:r w:rsidRPr="008F4AD5">
              <w:rPr>
                <w:rFonts w:cs="Tahoma"/>
                <w:bCs/>
                <w:sz w:val="24"/>
                <w:szCs w:val="24"/>
                <w:lang w:val="en-GB" w:eastAsia="en-US"/>
              </w:rPr>
              <w:t>(29.640)</w:t>
            </w:r>
          </w:p>
        </w:tc>
        <w:tc>
          <w:tcPr>
            <w:tcW w:w="1701" w:type="dxa"/>
            <w:tcBorders>
              <w:bottom w:val="single" w:sz="4" w:space="0" w:color="000066"/>
            </w:tcBorders>
          </w:tcPr>
          <w:p w:rsidR="0088237D" w:rsidRPr="008F4AD5" w:rsidRDefault="0088237D" w:rsidP="00064430">
            <w:pPr>
              <w:spacing w:before="40" w:after="20"/>
              <w:jc w:val="right"/>
              <w:rPr>
                <w:rFonts w:cs="Tahoma"/>
                <w:bCs/>
                <w:sz w:val="24"/>
                <w:szCs w:val="24"/>
                <w:lang w:val="en-GB" w:eastAsia="en-US"/>
              </w:rPr>
            </w:pPr>
            <w:r w:rsidRPr="008F4AD5">
              <w:rPr>
                <w:rFonts w:cs="Tahoma"/>
                <w:bCs/>
                <w:sz w:val="24"/>
                <w:szCs w:val="24"/>
                <w:lang w:val="en-GB" w:eastAsia="en-US"/>
              </w:rPr>
              <w:t>(12.600)</w:t>
            </w:r>
          </w:p>
        </w:tc>
        <w:tc>
          <w:tcPr>
            <w:tcW w:w="1701" w:type="dxa"/>
            <w:tcBorders>
              <w:bottom w:val="single" w:sz="4" w:space="0" w:color="000066"/>
            </w:tcBorders>
          </w:tcPr>
          <w:p w:rsidR="0088237D" w:rsidRPr="008F4AD5" w:rsidRDefault="0088237D" w:rsidP="00064430">
            <w:pPr>
              <w:spacing w:before="40" w:after="20"/>
              <w:ind w:right="170"/>
              <w:jc w:val="right"/>
              <w:rPr>
                <w:rFonts w:cs="Tahoma"/>
                <w:bCs/>
                <w:sz w:val="24"/>
                <w:szCs w:val="24"/>
                <w:lang w:val="en-GB" w:eastAsia="en-US"/>
              </w:rPr>
            </w:pPr>
            <w:r w:rsidRPr="008F4AD5">
              <w:rPr>
                <w:rFonts w:cs="Tahoma"/>
                <w:bCs/>
                <w:sz w:val="24"/>
                <w:szCs w:val="24"/>
                <w:lang w:val="en-GB" w:eastAsia="en-US"/>
              </w:rPr>
              <w:t xml:space="preserve">– </w:t>
            </w:r>
          </w:p>
        </w:tc>
        <w:tc>
          <w:tcPr>
            <w:tcW w:w="1701" w:type="dxa"/>
            <w:tcBorders>
              <w:bottom w:val="single" w:sz="4" w:space="0" w:color="000066"/>
              <w:right w:val="single" w:sz="12" w:space="0" w:color="000066"/>
            </w:tcBorders>
          </w:tcPr>
          <w:p w:rsidR="0088237D" w:rsidRPr="008F4AD5" w:rsidRDefault="0088237D" w:rsidP="00064430">
            <w:pPr>
              <w:spacing w:before="40" w:after="20"/>
              <w:jc w:val="right"/>
              <w:rPr>
                <w:rFonts w:cs="Tahoma"/>
                <w:bCs/>
                <w:sz w:val="24"/>
                <w:szCs w:val="24"/>
                <w:lang w:val="en-GB" w:eastAsia="en-US"/>
              </w:rPr>
            </w:pPr>
            <w:r w:rsidRPr="008F4AD5">
              <w:rPr>
                <w:rFonts w:cs="Tahoma"/>
                <w:bCs/>
                <w:sz w:val="24"/>
                <w:szCs w:val="24"/>
                <w:lang w:val="en-GB" w:eastAsia="en-US"/>
              </w:rPr>
              <w:t>(42.240)</w:t>
            </w:r>
          </w:p>
        </w:tc>
      </w:tr>
      <w:tr w:rsidR="008F4AD5" w:rsidRPr="008F4AD5" w:rsidTr="00295BD3">
        <w:tblPrEx>
          <w:tblBorders>
            <w:top w:val="none" w:sz="0" w:space="0" w:color="auto"/>
          </w:tblBorders>
        </w:tblPrEx>
        <w:trPr>
          <w:jc w:val="center"/>
        </w:trPr>
        <w:tc>
          <w:tcPr>
            <w:tcW w:w="2835" w:type="dxa"/>
            <w:tcBorders>
              <w:top w:val="single" w:sz="4" w:space="0" w:color="000066"/>
              <w:left w:val="single" w:sz="12" w:space="0" w:color="000066"/>
              <w:bottom w:val="single" w:sz="12" w:space="0" w:color="000066"/>
            </w:tcBorders>
          </w:tcPr>
          <w:p w:rsidR="0088237D" w:rsidRPr="008F4AD5" w:rsidRDefault="0088237D" w:rsidP="00064430">
            <w:pPr>
              <w:spacing w:before="40" w:after="20"/>
              <w:rPr>
                <w:rFonts w:cs="Tahoma"/>
                <w:bCs/>
                <w:sz w:val="24"/>
                <w:szCs w:val="24"/>
                <w:lang w:val="en-GB" w:eastAsia="en-US"/>
              </w:rPr>
            </w:pPr>
            <w:r w:rsidRPr="008F4AD5">
              <w:rPr>
                <w:rFonts w:cs="Tahoma"/>
                <w:bCs/>
                <w:sz w:val="24"/>
                <w:szCs w:val="24"/>
                <w:lang w:val="en-GB" w:eastAsia="en-US"/>
              </w:rPr>
              <w:t>Dobit poslije poreza</w:t>
            </w:r>
          </w:p>
        </w:tc>
        <w:tc>
          <w:tcPr>
            <w:tcW w:w="1701" w:type="dxa"/>
            <w:tcBorders>
              <w:top w:val="single" w:sz="4" w:space="0" w:color="000066"/>
              <w:bottom w:val="single" w:sz="12" w:space="0" w:color="000066"/>
            </w:tcBorders>
          </w:tcPr>
          <w:p w:rsidR="0088237D" w:rsidRPr="008F4AD5" w:rsidRDefault="0088237D" w:rsidP="00064430">
            <w:pPr>
              <w:spacing w:before="40" w:after="20"/>
              <w:ind w:right="57"/>
              <w:jc w:val="right"/>
              <w:rPr>
                <w:rFonts w:cs="Tahoma"/>
                <w:bCs/>
                <w:sz w:val="24"/>
                <w:szCs w:val="24"/>
                <w:lang w:val="en-GB" w:eastAsia="en-US"/>
              </w:rPr>
            </w:pPr>
            <w:r w:rsidRPr="008F4AD5">
              <w:rPr>
                <w:rFonts w:cs="Tahoma"/>
                <w:bCs/>
                <w:sz w:val="24"/>
                <w:szCs w:val="24"/>
                <w:lang w:val="en-GB" w:eastAsia="en-US"/>
              </w:rPr>
              <w:t>236.760</w:t>
            </w:r>
          </w:p>
        </w:tc>
        <w:tc>
          <w:tcPr>
            <w:tcW w:w="1701" w:type="dxa"/>
            <w:tcBorders>
              <w:top w:val="single" w:sz="4" w:space="0" w:color="000066"/>
              <w:bottom w:val="single" w:sz="12" w:space="0" w:color="000066"/>
            </w:tcBorders>
          </w:tcPr>
          <w:p w:rsidR="0088237D" w:rsidRPr="008F4AD5" w:rsidRDefault="0088237D" w:rsidP="00064430">
            <w:pPr>
              <w:spacing w:before="40" w:after="20"/>
              <w:ind w:right="57"/>
              <w:jc w:val="right"/>
              <w:rPr>
                <w:rFonts w:cs="Tahoma"/>
                <w:bCs/>
                <w:sz w:val="24"/>
                <w:szCs w:val="24"/>
                <w:lang w:val="en-GB" w:eastAsia="en-US"/>
              </w:rPr>
            </w:pPr>
            <w:r w:rsidRPr="008F4AD5">
              <w:rPr>
                <w:rFonts w:cs="Tahoma"/>
                <w:bCs/>
                <w:sz w:val="24"/>
                <w:szCs w:val="24"/>
                <w:lang w:val="en-GB" w:eastAsia="en-US"/>
              </w:rPr>
              <w:t>113.400</w:t>
            </w:r>
          </w:p>
        </w:tc>
        <w:tc>
          <w:tcPr>
            <w:tcW w:w="1701" w:type="dxa"/>
            <w:tcBorders>
              <w:top w:val="single" w:sz="4" w:space="0" w:color="000066"/>
              <w:bottom w:val="single" w:sz="12" w:space="0" w:color="000066"/>
            </w:tcBorders>
          </w:tcPr>
          <w:p w:rsidR="0088237D" w:rsidRPr="008F4AD5" w:rsidRDefault="0088237D" w:rsidP="00064430">
            <w:pPr>
              <w:spacing w:before="40" w:after="20"/>
              <w:jc w:val="right"/>
              <w:rPr>
                <w:rFonts w:cs="Tahoma"/>
                <w:bCs/>
                <w:sz w:val="24"/>
                <w:szCs w:val="24"/>
                <w:lang w:val="en-GB" w:eastAsia="en-US"/>
              </w:rPr>
            </w:pPr>
            <w:r w:rsidRPr="008F4AD5">
              <w:rPr>
                <w:rFonts w:cs="Tahoma"/>
                <w:bCs/>
                <w:sz w:val="24"/>
                <w:szCs w:val="24"/>
                <w:lang w:val="en-GB" w:eastAsia="en-US"/>
              </w:rPr>
              <w:t>(7.500)</w:t>
            </w:r>
          </w:p>
        </w:tc>
        <w:tc>
          <w:tcPr>
            <w:tcW w:w="1701" w:type="dxa"/>
            <w:tcBorders>
              <w:top w:val="single" w:sz="4" w:space="0" w:color="000066"/>
              <w:bottom w:val="single" w:sz="12" w:space="0" w:color="000066"/>
              <w:right w:val="single" w:sz="12" w:space="0" w:color="000066"/>
            </w:tcBorders>
          </w:tcPr>
          <w:p w:rsidR="0088237D" w:rsidRPr="008F4AD5" w:rsidRDefault="0088237D" w:rsidP="00064430">
            <w:pPr>
              <w:spacing w:before="40" w:after="20"/>
              <w:ind w:right="57"/>
              <w:jc w:val="right"/>
              <w:rPr>
                <w:rFonts w:cs="Tahoma"/>
                <w:bCs/>
                <w:sz w:val="24"/>
                <w:szCs w:val="24"/>
                <w:lang w:val="en-GB" w:eastAsia="en-US"/>
              </w:rPr>
            </w:pPr>
            <w:r w:rsidRPr="008F4AD5">
              <w:rPr>
                <w:rFonts w:cs="Tahoma"/>
                <w:bCs/>
                <w:sz w:val="24"/>
                <w:szCs w:val="24"/>
                <w:lang w:val="en-GB" w:eastAsia="en-US"/>
              </w:rPr>
              <w:t>342.660</w:t>
            </w:r>
          </w:p>
        </w:tc>
      </w:tr>
    </w:tbl>
    <w:p w:rsidR="0088237D" w:rsidRPr="008F4AD5" w:rsidRDefault="0088237D" w:rsidP="00064430">
      <w:pPr>
        <w:spacing w:before="80" w:after="20"/>
        <w:rPr>
          <w:rFonts w:cs="Tahoma"/>
          <w:bCs/>
          <w:sz w:val="24"/>
          <w:szCs w:val="24"/>
          <w:lang w:val="en-GB" w:eastAsia="en-US"/>
        </w:rPr>
      </w:pPr>
      <w:r w:rsidRPr="008F4AD5">
        <w:rPr>
          <w:rFonts w:cs="Tahoma"/>
          <w:bCs/>
          <w:sz w:val="24"/>
          <w:szCs w:val="24"/>
          <w:lang w:val="en-GB" w:eastAsia="en-US"/>
        </w:rPr>
        <w:t xml:space="preserve">* </w:t>
      </w:r>
      <w:r w:rsidRPr="008F4AD5">
        <w:rPr>
          <w:rFonts w:cs="Tahoma"/>
          <w:bCs/>
          <w:sz w:val="24"/>
          <w:szCs w:val="24"/>
          <w:u w:val="single"/>
          <w:lang w:val="en-GB" w:eastAsia="en-US"/>
        </w:rPr>
        <w:t>55.000</w:t>
      </w:r>
      <w:r w:rsidRPr="008F4AD5">
        <w:rPr>
          <w:rFonts w:cs="Tahoma"/>
          <w:bCs/>
          <w:sz w:val="24"/>
          <w:szCs w:val="24"/>
          <w:lang w:val="en-GB" w:eastAsia="en-US"/>
        </w:rPr>
        <w:t xml:space="preserve"> = 62.500 – 20% x 37.500 </w:t>
      </w:r>
      <w:r w:rsidRPr="008F4AD5">
        <w:rPr>
          <w:rFonts w:cs="Tahoma"/>
          <w:bCs/>
          <w:sz w:val="24"/>
          <w:szCs w:val="24"/>
          <w:lang w:val="en-GB" w:eastAsia="en-US"/>
        </w:rPr>
        <w:tab/>
        <w:t>(</w:t>
      </w:r>
      <w:r w:rsidRPr="008F4AD5">
        <w:rPr>
          <w:rFonts w:cs="Tahoma"/>
          <w:bCs/>
          <w:sz w:val="24"/>
          <w:szCs w:val="24"/>
          <w:u w:val="single"/>
          <w:lang w:val="en-GB" w:eastAsia="en-US"/>
        </w:rPr>
        <w:t>37.500</w:t>
      </w:r>
      <w:r w:rsidRPr="008F4AD5">
        <w:rPr>
          <w:rFonts w:cs="Tahoma"/>
          <w:bCs/>
          <w:sz w:val="24"/>
          <w:szCs w:val="24"/>
          <w:lang w:val="en-GB" w:eastAsia="en-US"/>
        </w:rPr>
        <w:t xml:space="preserve"> = 60% x 62.500)</w:t>
      </w:r>
    </w:p>
    <w:p w:rsidR="0088237D" w:rsidRPr="008F4AD5" w:rsidRDefault="0088237D" w:rsidP="00064430">
      <w:pPr>
        <w:spacing w:before="140"/>
        <w:rPr>
          <w:rFonts w:cs="Tahoma"/>
          <w:b/>
          <w:bCs/>
          <w:sz w:val="24"/>
          <w:szCs w:val="24"/>
          <w:highlight w:val="yellow"/>
          <w:lang w:val="en-GB" w:eastAsia="en-US"/>
        </w:rPr>
      </w:pPr>
    </w:p>
    <w:p w:rsidR="0088237D" w:rsidRPr="008F4AD5" w:rsidRDefault="0088237D" w:rsidP="00064430">
      <w:pPr>
        <w:spacing w:before="140"/>
        <w:rPr>
          <w:rFonts w:cs="Tahoma"/>
          <w:b/>
          <w:bCs/>
          <w:sz w:val="24"/>
          <w:szCs w:val="24"/>
          <w:lang w:val="en-GB" w:eastAsia="en-US"/>
        </w:rPr>
      </w:pPr>
      <w:r w:rsidRPr="008F4AD5">
        <w:rPr>
          <w:rFonts w:cs="Tahoma"/>
          <w:b/>
          <w:bCs/>
          <w:sz w:val="24"/>
          <w:szCs w:val="24"/>
          <w:highlight w:val="yellow"/>
          <w:lang w:val="en-GB" w:eastAsia="en-US"/>
        </w:rPr>
        <w:t>Manjinsko učešće:</w:t>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r>
      <w:r w:rsidRPr="008F4AD5">
        <w:rPr>
          <w:rFonts w:cs="Tahoma"/>
          <w:b/>
          <w:bCs/>
          <w:sz w:val="24"/>
          <w:szCs w:val="24"/>
          <w:highlight w:val="yellow"/>
          <w:lang w:val="en-GB" w:eastAsia="en-US"/>
        </w:rPr>
        <w:tab/>
        <w:t xml:space="preserve">   </w:t>
      </w:r>
      <w:r w:rsidRPr="008F4AD5">
        <w:rPr>
          <w:rFonts w:cs="Tahoma"/>
          <w:bCs/>
          <w:sz w:val="24"/>
          <w:szCs w:val="24"/>
          <w:highlight w:val="yellow"/>
          <w:lang w:val="en-GB" w:eastAsia="en-US"/>
        </w:rPr>
        <w:t>(</w:t>
      </w:r>
      <w:r w:rsidRPr="008F4AD5">
        <w:rPr>
          <w:rFonts w:cs="Tahoma"/>
          <w:bCs/>
          <w:i/>
          <w:sz w:val="24"/>
          <w:szCs w:val="24"/>
          <w:highlight w:val="yellow"/>
          <w:lang w:val="en-GB" w:eastAsia="en-US"/>
        </w:rPr>
        <w:t>1 bod</w:t>
      </w:r>
      <w:r w:rsidRPr="008F4AD5">
        <w:rPr>
          <w:rFonts w:cs="Tahoma"/>
          <w:bCs/>
          <w:sz w:val="24"/>
          <w:szCs w:val="24"/>
          <w:highlight w:val="yellow"/>
          <w:lang w:val="en-GB" w:eastAsia="en-US"/>
        </w:rPr>
        <w:t>)</w:t>
      </w:r>
    </w:p>
    <w:p w:rsidR="0088237D" w:rsidRPr="008F4AD5" w:rsidRDefault="0088237D" w:rsidP="00064430">
      <w:pPr>
        <w:spacing w:before="60"/>
        <w:rPr>
          <w:rFonts w:cs="Tahoma"/>
          <w:bCs/>
          <w:sz w:val="24"/>
          <w:szCs w:val="24"/>
          <w:lang w:val="en-GB" w:eastAsia="en-US"/>
        </w:rPr>
      </w:pPr>
      <w:proofErr w:type="gramStart"/>
      <w:r w:rsidRPr="008F4AD5">
        <w:rPr>
          <w:rFonts w:cs="Tahoma"/>
          <w:bCs/>
          <w:sz w:val="24"/>
          <w:szCs w:val="24"/>
          <w:lang w:val="en-GB" w:eastAsia="en-US"/>
        </w:rPr>
        <w:t>40% dobiti poslije oporezivanja, tj.</w:t>
      </w:r>
      <w:proofErr w:type="gramEnd"/>
      <w:r w:rsidRPr="008F4AD5">
        <w:rPr>
          <w:rFonts w:cs="Tahoma"/>
          <w:bCs/>
          <w:sz w:val="24"/>
          <w:szCs w:val="24"/>
          <w:lang w:val="en-GB" w:eastAsia="en-US"/>
        </w:rPr>
        <w:t xml:space="preserve"> 40% x 113.400 = </w:t>
      </w:r>
      <w:r w:rsidRPr="008F4AD5">
        <w:rPr>
          <w:rFonts w:cs="Tahoma"/>
          <w:b/>
          <w:bCs/>
          <w:sz w:val="24"/>
          <w:szCs w:val="24"/>
          <w:u w:val="single"/>
          <w:lang w:val="en-GB" w:eastAsia="en-US"/>
        </w:rPr>
        <w:t>45.360</w:t>
      </w:r>
      <w:r w:rsidRPr="008F4AD5">
        <w:rPr>
          <w:rFonts w:cs="Tahoma"/>
          <w:bCs/>
          <w:sz w:val="24"/>
          <w:szCs w:val="24"/>
          <w:lang w:val="en-GB" w:eastAsia="en-US"/>
        </w:rPr>
        <w:t xml:space="preserve"> KM</w:t>
      </w:r>
    </w:p>
    <w:p w:rsidR="0088237D" w:rsidRPr="008F4AD5" w:rsidRDefault="0088237D" w:rsidP="00064430">
      <w:pPr>
        <w:spacing w:before="100" w:after="60"/>
        <w:rPr>
          <w:rFonts w:cs="Tahoma"/>
          <w:b/>
          <w:bCs/>
          <w:sz w:val="24"/>
          <w:szCs w:val="24"/>
          <w:highlight w:val="yellow"/>
          <w:lang w:val="en-GB" w:eastAsia="en-US"/>
        </w:rPr>
      </w:pPr>
    </w:p>
    <w:p w:rsidR="0088237D" w:rsidRPr="008F4AD5" w:rsidRDefault="0088237D" w:rsidP="00064430">
      <w:pPr>
        <w:spacing w:before="100" w:after="60"/>
        <w:rPr>
          <w:rFonts w:cs="Tahoma"/>
          <w:b/>
          <w:bCs/>
          <w:sz w:val="24"/>
          <w:szCs w:val="24"/>
          <w:lang w:val="en-GB" w:eastAsia="en-US"/>
        </w:rPr>
      </w:pPr>
      <w:proofErr w:type="gramStart"/>
      <w:r w:rsidRPr="008F4AD5">
        <w:rPr>
          <w:rFonts w:cs="Tahoma"/>
          <w:b/>
          <w:bCs/>
          <w:sz w:val="24"/>
          <w:szCs w:val="24"/>
          <w:highlight w:val="yellow"/>
          <w:lang w:val="en-GB" w:eastAsia="en-US"/>
        </w:rPr>
        <w:t>Konsolidirana bilanca uspjeha za godinu koja je završila 31.12.2011.</w:t>
      </w:r>
      <w:proofErr w:type="gramEnd"/>
      <w:r w:rsidRPr="008F4AD5">
        <w:rPr>
          <w:rFonts w:cs="Tahoma"/>
          <w:bCs/>
          <w:sz w:val="24"/>
          <w:szCs w:val="24"/>
          <w:highlight w:val="yellow"/>
          <w:lang w:val="en-GB" w:eastAsia="en-US"/>
        </w:rPr>
        <w:t xml:space="preserve">             (</w:t>
      </w:r>
      <w:r w:rsidRPr="008F4AD5">
        <w:rPr>
          <w:rFonts w:cs="Tahoma"/>
          <w:bCs/>
          <w:i/>
          <w:sz w:val="24"/>
          <w:szCs w:val="24"/>
          <w:highlight w:val="yellow"/>
          <w:lang w:val="en-GB" w:eastAsia="en-US"/>
        </w:rPr>
        <w:t>10 bodova</w:t>
      </w:r>
      <w:r w:rsidRPr="008F4AD5">
        <w:rPr>
          <w:rFonts w:cs="Tahoma"/>
          <w:bCs/>
          <w:sz w:val="24"/>
          <w:szCs w:val="24"/>
          <w:highlight w:val="yellow"/>
          <w:lang w:val="en-GB" w:eastAsia="en-US"/>
        </w:rPr>
        <w:t>)</w:t>
      </w:r>
    </w:p>
    <w:tbl>
      <w:tblPr>
        <w:tblW w:w="6538" w:type="dxa"/>
        <w:jc w:val="center"/>
        <w:tblInd w:w="2117" w:type="dxa"/>
        <w:tblLook w:val="04A0" w:firstRow="1" w:lastRow="0" w:firstColumn="1" w:lastColumn="0" w:noHBand="0" w:noVBand="1"/>
      </w:tblPr>
      <w:tblGrid>
        <w:gridCol w:w="4819"/>
        <w:gridCol w:w="236"/>
        <w:gridCol w:w="1247"/>
        <w:gridCol w:w="236"/>
      </w:tblGrid>
      <w:tr w:rsidR="008F4AD5" w:rsidRPr="008F4AD5" w:rsidTr="00295BD3">
        <w:trPr>
          <w:jc w:val="center"/>
        </w:trPr>
        <w:tc>
          <w:tcPr>
            <w:tcW w:w="4819" w:type="dxa"/>
            <w:shd w:val="clear" w:color="auto" w:fill="F2F2F2"/>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 xml:space="preserve">Prihodi od prodaje </w:t>
            </w:r>
          </w:p>
        </w:tc>
        <w:tc>
          <w:tcPr>
            <w:tcW w:w="236" w:type="dxa"/>
            <w:shd w:val="clear" w:color="auto" w:fill="F2F2F2"/>
            <w:vAlign w:val="center"/>
          </w:tcPr>
          <w:p w:rsidR="0088237D" w:rsidRPr="008F4AD5" w:rsidRDefault="0088237D" w:rsidP="00064430">
            <w:pPr>
              <w:spacing w:before="40"/>
              <w:jc w:val="both"/>
              <w:rPr>
                <w:rFonts w:cs="Tahoma"/>
                <w:bCs/>
                <w:sz w:val="24"/>
                <w:szCs w:val="24"/>
                <w:lang w:val="en-GB" w:eastAsia="en-US"/>
              </w:rPr>
            </w:pPr>
          </w:p>
        </w:tc>
        <w:tc>
          <w:tcPr>
            <w:tcW w:w="1247" w:type="dxa"/>
            <w:shd w:val="clear" w:color="auto" w:fill="F2F2F2"/>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962.100</w:t>
            </w:r>
          </w:p>
        </w:tc>
        <w:tc>
          <w:tcPr>
            <w:tcW w:w="236" w:type="dxa"/>
            <w:shd w:val="clear" w:color="auto" w:fill="F2F2F2"/>
            <w:vAlign w:val="center"/>
          </w:tcPr>
          <w:p w:rsidR="0088237D" w:rsidRPr="008F4AD5" w:rsidRDefault="0088237D" w:rsidP="00064430">
            <w:pPr>
              <w:spacing w:before="40"/>
              <w:jc w:val="right"/>
              <w:rPr>
                <w:rFonts w:cs="Tahoma"/>
                <w:bCs/>
                <w:sz w:val="24"/>
                <w:szCs w:val="24"/>
                <w:lang w:val="en-GB" w:eastAsia="en-US"/>
              </w:rPr>
            </w:pPr>
          </w:p>
        </w:tc>
      </w:tr>
      <w:tr w:rsidR="008F4AD5" w:rsidRPr="008F4AD5" w:rsidTr="00295BD3">
        <w:trPr>
          <w:jc w:val="center"/>
        </w:trPr>
        <w:tc>
          <w:tcPr>
            <w:tcW w:w="4819" w:type="dxa"/>
            <w:shd w:val="clear" w:color="auto" w:fill="F2F2F2"/>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 xml:space="preserve">Troškovi za prodano </w:t>
            </w:r>
          </w:p>
        </w:tc>
        <w:tc>
          <w:tcPr>
            <w:tcW w:w="236" w:type="dxa"/>
            <w:shd w:val="clear" w:color="auto" w:fill="F2F2F2"/>
            <w:vAlign w:val="center"/>
          </w:tcPr>
          <w:p w:rsidR="0088237D" w:rsidRPr="008F4AD5" w:rsidRDefault="0088237D" w:rsidP="00064430">
            <w:pPr>
              <w:spacing w:before="40"/>
              <w:jc w:val="both"/>
              <w:rPr>
                <w:rFonts w:cs="Tahoma"/>
                <w:bCs/>
                <w:sz w:val="24"/>
                <w:szCs w:val="24"/>
                <w:lang w:val="en-GB" w:eastAsia="en-US"/>
              </w:rPr>
            </w:pPr>
          </w:p>
        </w:tc>
        <w:tc>
          <w:tcPr>
            <w:tcW w:w="1247" w:type="dxa"/>
            <w:tcBorders>
              <w:bottom w:val="single" w:sz="4" w:space="0" w:color="000066"/>
            </w:tcBorders>
            <w:shd w:val="clear" w:color="auto" w:fill="F2F2F2"/>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402.800</w:t>
            </w:r>
          </w:p>
        </w:tc>
        <w:tc>
          <w:tcPr>
            <w:tcW w:w="236" w:type="dxa"/>
            <w:shd w:val="clear" w:color="auto" w:fill="F2F2F2"/>
            <w:vAlign w:val="center"/>
          </w:tcPr>
          <w:p w:rsidR="0088237D" w:rsidRPr="008F4AD5" w:rsidRDefault="0088237D" w:rsidP="00064430">
            <w:pPr>
              <w:spacing w:before="40"/>
              <w:jc w:val="right"/>
              <w:rPr>
                <w:rFonts w:cs="Tahoma"/>
                <w:bCs/>
                <w:sz w:val="24"/>
                <w:szCs w:val="24"/>
                <w:lang w:val="en-GB" w:eastAsia="en-US"/>
              </w:rPr>
            </w:pPr>
          </w:p>
        </w:tc>
      </w:tr>
      <w:tr w:rsidR="008F4AD5" w:rsidRPr="008F4AD5" w:rsidTr="00295BD3">
        <w:trPr>
          <w:jc w:val="center"/>
        </w:trPr>
        <w:tc>
          <w:tcPr>
            <w:tcW w:w="4819" w:type="dxa"/>
            <w:shd w:val="clear" w:color="auto" w:fill="F2F2F2"/>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Bruto dobit</w:t>
            </w:r>
          </w:p>
        </w:tc>
        <w:tc>
          <w:tcPr>
            <w:tcW w:w="236" w:type="dxa"/>
            <w:shd w:val="clear" w:color="auto" w:fill="F2F2F2"/>
            <w:vAlign w:val="center"/>
          </w:tcPr>
          <w:p w:rsidR="0088237D" w:rsidRPr="008F4AD5" w:rsidRDefault="0088237D" w:rsidP="00064430">
            <w:pPr>
              <w:spacing w:before="40"/>
              <w:jc w:val="both"/>
              <w:rPr>
                <w:rFonts w:cs="Tahoma"/>
                <w:bCs/>
                <w:sz w:val="24"/>
                <w:szCs w:val="24"/>
                <w:lang w:val="en-GB" w:eastAsia="en-US"/>
              </w:rPr>
            </w:pPr>
          </w:p>
        </w:tc>
        <w:tc>
          <w:tcPr>
            <w:tcW w:w="1247" w:type="dxa"/>
            <w:tcBorders>
              <w:top w:val="single" w:sz="4" w:space="0" w:color="000066"/>
            </w:tcBorders>
            <w:shd w:val="clear" w:color="auto" w:fill="F2F2F2"/>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559.300</w:t>
            </w:r>
          </w:p>
        </w:tc>
        <w:tc>
          <w:tcPr>
            <w:tcW w:w="236" w:type="dxa"/>
            <w:shd w:val="clear" w:color="auto" w:fill="F2F2F2"/>
            <w:vAlign w:val="center"/>
          </w:tcPr>
          <w:p w:rsidR="0088237D" w:rsidRPr="008F4AD5" w:rsidRDefault="0088237D" w:rsidP="00064430">
            <w:pPr>
              <w:spacing w:before="40"/>
              <w:jc w:val="right"/>
              <w:rPr>
                <w:rFonts w:cs="Tahoma"/>
                <w:bCs/>
                <w:sz w:val="24"/>
                <w:szCs w:val="24"/>
                <w:lang w:val="en-GB" w:eastAsia="en-US"/>
              </w:rPr>
            </w:pPr>
          </w:p>
        </w:tc>
      </w:tr>
      <w:tr w:rsidR="008F4AD5" w:rsidRPr="008F4AD5" w:rsidTr="00295BD3">
        <w:trPr>
          <w:jc w:val="center"/>
        </w:trPr>
        <w:tc>
          <w:tcPr>
            <w:tcW w:w="4819" w:type="dxa"/>
            <w:shd w:val="clear" w:color="auto" w:fill="F2F2F2"/>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Rashodi razdoblja</w:t>
            </w:r>
          </w:p>
        </w:tc>
        <w:tc>
          <w:tcPr>
            <w:tcW w:w="236" w:type="dxa"/>
            <w:shd w:val="clear" w:color="auto" w:fill="F2F2F2"/>
            <w:vAlign w:val="center"/>
          </w:tcPr>
          <w:p w:rsidR="0088237D" w:rsidRPr="008F4AD5" w:rsidRDefault="0088237D" w:rsidP="00064430">
            <w:pPr>
              <w:spacing w:before="40"/>
              <w:jc w:val="both"/>
              <w:rPr>
                <w:rFonts w:cs="Tahoma"/>
                <w:bCs/>
                <w:sz w:val="24"/>
                <w:szCs w:val="24"/>
                <w:lang w:val="en-GB" w:eastAsia="en-US"/>
              </w:rPr>
            </w:pPr>
          </w:p>
        </w:tc>
        <w:tc>
          <w:tcPr>
            <w:tcW w:w="1247" w:type="dxa"/>
            <w:tcBorders>
              <w:bottom w:val="single" w:sz="4" w:space="0" w:color="000066"/>
            </w:tcBorders>
            <w:shd w:val="clear" w:color="auto" w:fill="F2F2F2"/>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174.400</w:t>
            </w:r>
          </w:p>
        </w:tc>
        <w:tc>
          <w:tcPr>
            <w:tcW w:w="236" w:type="dxa"/>
            <w:shd w:val="clear" w:color="auto" w:fill="F2F2F2"/>
            <w:vAlign w:val="center"/>
          </w:tcPr>
          <w:p w:rsidR="0088237D" w:rsidRPr="008F4AD5" w:rsidRDefault="0088237D" w:rsidP="00064430">
            <w:pPr>
              <w:spacing w:before="40"/>
              <w:jc w:val="right"/>
              <w:rPr>
                <w:rFonts w:cs="Tahoma"/>
                <w:bCs/>
                <w:sz w:val="24"/>
                <w:szCs w:val="24"/>
                <w:lang w:val="en-GB" w:eastAsia="en-US"/>
              </w:rPr>
            </w:pPr>
          </w:p>
        </w:tc>
      </w:tr>
      <w:tr w:rsidR="008F4AD5" w:rsidRPr="008F4AD5" w:rsidTr="00295BD3">
        <w:trPr>
          <w:jc w:val="center"/>
        </w:trPr>
        <w:tc>
          <w:tcPr>
            <w:tcW w:w="4819" w:type="dxa"/>
            <w:shd w:val="clear" w:color="auto" w:fill="F2F2F2"/>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Dobit prije poreza</w:t>
            </w:r>
          </w:p>
        </w:tc>
        <w:tc>
          <w:tcPr>
            <w:tcW w:w="236" w:type="dxa"/>
            <w:shd w:val="clear" w:color="auto" w:fill="F2F2F2"/>
            <w:vAlign w:val="center"/>
          </w:tcPr>
          <w:p w:rsidR="0088237D" w:rsidRPr="008F4AD5" w:rsidRDefault="0088237D" w:rsidP="00064430">
            <w:pPr>
              <w:spacing w:before="40"/>
              <w:jc w:val="both"/>
              <w:rPr>
                <w:rFonts w:cs="Tahoma"/>
                <w:bCs/>
                <w:sz w:val="24"/>
                <w:szCs w:val="24"/>
                <w:lang w:val="en-GB" w:eastAsia="en-US"/>
              </w:rPr>
            </w:pPr>
          </w:p>
        </w:tc>
        <w:tc>
          <w:tcPr>
            <w:tcW w:w="1247" w:type="dxa"/>
            <w:tcBorders>
              <w:top w:val="single" w:sz="4" w:space="0" w:color="000066"/>
            </w:tcBorders>
            <w:shd w:val="clear" w:color="auto" w:fill="F2F2F2"/>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384.900</w:t>
            </w:r>
          </w:p>
        </w:tc>
        <w:tc>
          <w:tcPr>
            <w:tcW w:w="236" w:type="dxa"/>
            <w:shd w:val="clear" w:color="auto" w:fill="F2F2F2"/>
            <w:vAlign w:val="center"/>
          </w:tcPr>
          <w:p w:rsidR="0088237D" w:rsidRPr="008F4AD5" w:rsidRDefault="0088237D" w:rsidP="00064430">
            <w:pPr>
              <w:spacing w:before="40"/>
              <w:jc w:val="right"/>
              <w:rPr>
                <w:rFonts w:cs="Tahoma"/>
                <w:bCs/>
                <w:sz w:val="24"/>
                <w:szCs w:val="24"/>
                <w:lang w:val="en-GB" w:eastAsia="en-US"/>
              </w:rPr>
            </w:pPr>
          </w:p>
        </w:tc>
      </w:tr>
      <w:tr w:rsidR="008F4AD5" w:rsidRPr="008F4AD5" w:rsidTr="00295BD3">
        <w:trPr>
          <w:jc w:val="center"/>
        </w:trPr>
        <w:tc>
          <w:tcPr>
            <w:tcW w:w="4819" w:type="dxa"/>
            <w:shd w:val="clear" w:color="auto" w:fill="F2F2F2"/>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 xml:space="preserve">Porez na dobit </w:t>
            </w:r>
          </w:p>
        </w:tc>
        <w:tc>
          <w:tcPr>
            <w:tcW w:w="236" w:type="dxa"/>
            <w:shd w:val="clear" w:color="auto" w:fill="F2F2F2"/>
            <w:vAlign w:val="center"/>
          </w:tcPr>
          <w:p w:rsidR="0088237D" w:rsidRPr="008F4AD5" w:rsidRDefault="0088237D" w:rsidP="00064430">
            <w:pPr>
              <w:spacing w:before="40"/>
              <w:jc w:val="both"/>
              <w:rPr>
                <w:rFonts w:cs="Tahoma"/>
                <w:bCs/>
                <w:sz w:val="24"/>
                <w:szCs w:val="24"/>
                <w:lang w:val="en-GB" w:eastAsia="en-US"/>
              </w:rPr>
            </w:pPr>
          </w:p>
        </w:tc>
        <w:tc>
          <w:tcPr>
            <w:tcW w:w="1247" w:type="dxa"/>
            <w:tcBorders>
              <w:bottom w:val="single" w:sz="4" w:space="0" w:color="000066"/>
            </w:tcBorders>
            <w:shd w:val="clear" w:color="auto" w:fill="F2F2F2"/>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42.240</w:t>
            </w:r>
          </w:p>
        </w:tc>
        <w:tc>
          <w:tcPr>
            <w:tcW w:w="236" w:type="dxa"/>
            <w:shd w:val="clear" w:color="auto" w:fill="F2F2F2"/>
            <w:vAlign w:val="center"/>
          </w:tcPr>
          <w:p w:rsidR="0088237D" w:rsidRPr="008F4AD5" w:rsidRDefault="0088237D" w:rsidP="00064430">
            <w:pPr>
              <w:spacing w:before="40"/>
              <w:jc w:val="right"/>
              <w:rPr>
                <w:rFonts w:cs="Tahoma"/>
                <w:bCs/>
                <w:sz w:val="24"/>
                <w:szCs w:val="24"/>
                <w:lang w:val="en-GB" w:eastAsia="en-US"/>
              </w:rPr>
            </w:pPr>
          </w:p>
        </w:tc>
      </w:tr>
      <w:tr w:rsidR="008F4AD5" w:rsidRPr="008F4AD5" w:rsidTr="00295BD3">
        <w:trPr>
          <w:jc w:val="center"/>
        </w:trPr>
        <w:tc>
          <w:tcPr>
            <w:tcW w:w="4819" w:type="dxa"/>
            <w:shd w:val="clear" w:color="auto" w:fill="F2F2F2"/>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Dobit poslije poreza</w:t>
            </w:r>
          </w:p>
        </w:tc>
        <w:tc>
          <w:tcPr>
            <w:tcW w:w="236" w:type="dxa"/>
            <w:shd w:val="clear" w:color="auto" w:fill="F2F2F2"/>
            <w:vAlign w:val="center"/>
          </w:tcPr>
          <w:p w:rsidR="0088237D" w:rsidRPr="008F4AD5" w:rsidRDefault="0088237D" w:rsidP="00064430">
            <w:pPr>
              <w:spacing w:before="40"/>
              <w:jc w:val="both"/>
              <w:rPr>
                <w:rFonts w:cs="Tahoma"/>
                <w:bCs/>
                <w:sz w:val="24"/>
                <w:szCs w:val="24"/>
                <w:lang w:val="en-GB" w:eastAsia="en-US"/>
              </w:rPr>
            </w:pPr>
          </w:p>
        </w:tc>
        <w:tc>
          <w:tcPr>
            <w:tcW w:w="1247" w:type="dxa"/>
            <w:tcBorders>
              <w:top w:val="single" w:sz="4" w:space="0" w:color="000066"/>
              <w:bottom w:val="single" w:sz="4" w:space="0" w:color="000066"/>
            </w:tcBorders>
            <w:shd w:val="clear" w:color="auto" w:fill="F2F2F2"/>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342.660</w:t>
            </w:r>
          </w:p>
        </w:tc>
        <w:tc>
          <w:tcPr>
            <w:tcW w:w="236" w:type="dxa"/>
            <w:shd w:val="clear" w:color="auto" w:fill="F2F2F2"/>
            <w:vAlign w:val="center"/>
          </w:tcPr>
          <w:p w:rsidR="0088237D" w:rsidRPr="008F4AD5" w:rsidRDefault="0088237D" w:rsidP="00064430">
            <w:pPr>
              <w:spacing w:before="40"/>
              <w:jc w:val="right"/>
              <w:rPr>
                <w:rFonts w:cs="Tahoma"/>
                <w:bCs/>
                <w:sz w:val="24"/>
                <w:szCs w:val="24"/>
                <w:lang w:val="en-GB" w:eastAsia="en-US"/>
              </w:rPr>
            </w:pPr>
          </w:p>
        </w:tc>
      </w:tr>
      <w:tr w:rsidR="008F4AD5" w:rsidRPr="008F4AD5" w:rsidTr="00295BD3">
        <w:trPr>
          <w:jc w:val="center"/>
        </w:trPr>
        <w:tc>
          <w:tcPr>
            <w:tcW w:w="4819" w:type="dxa"/>
            <w:shd w:val="clear" w:color="auto" w:fill="auto"/>
            <w:vAlign w:val="center"/>
          </w:tcPr>
          <w:p w:rsidR="0088237D" w:rsidRPr="008F4AD5" w:rsidRDefault="0088237D" w:rsidP="00064430">
            <w:pPr>
              <w:spacing w:before="120"/>
              <w:jc w:val="both"/>
              <w:rPr>
                <w:rFonts w:cs="Tahoma"/>
                <w:bCs/>
                <w:i/>
                <w:sz w:val="24"/>
                <w:szCs w:val="24"/>
                <w:lang w:val="en-GB" w:eastAsia="en-US"/>
              </w:rPr>
            </w:pPr>
            <w:r w:rsidRPr="008F4AD5">
              <w:rPr>
                <w:rFonts w:cs="Tahoma"/>
                <w:bCs/>
                <w:i/>
                <w:sz w:val="24"/>
                <w:szCs w:val="24"/>
                <w:lang w:val="en-GB" w:eastAsia="en-US"/>
              </w:rPr>
              <w:t>Pripisuje se:</w:t>
            </w:r>
          </w:p>
        </w:tc>
        <w:tc>
          <w:tcPr>
            <w:tcW w:w="236" w:type="dxa"/>
            <w:shd w:val="clear" w:color="auto" w:fill="auto"/>
            <w:vAlign w:val="center"/>
          </w:tcPr>
          <w:p w:rsidR="0088237D" w:rsidRPr="008F4AD5" w:rsidRDefault="0088237D" w:rsidP="00064430">
            <w:pPr>
              <w:spacing w:before="120"/>
              <w:jc w:val="both"/>
              <w:rPr>
                <w:rFonts w:cs="Tahoma"/>
                <w:bCs/>
                <w:i/>
                <w:sz w:val="24"/>
                <w:szCs w:val="24"/>
                <w:lang w:val="en-GB" w:eastAsia="en-US"/>
              </w:rPr>
            </w:pPr>
          </w:p>
        </w:tc>
        <w:tc>
          <w:tcPr>
            <w:tcW w:w="1247" w:type="dxa"/>
            <w:tcBorders>
              <w:top w:val="single" w:sz="4" w:space="0" w:color="000066"/>
            </w:tcBorders>
            <w:shd w:val="clear" w:color="auto" w:fill="auto"/>
            <w:vAlign w:val="center"/>
          </w:tcPr>
          <w:p w:rsidR="0088237D" w:rsidRPr="008F4AD5" w:rsidRDefault="0088237D" w:rsidP="00064430">
            <w:pPr>
              <w:spacing w:before="120"/>
              <w:jc w:val="right"/>
              <w:rPr>
                <w:rFonts w:cs="Tahoma"/>
                <w:bCs/>
                <w:i/>
                <w:sz w:val="24"/>
                <w:szCs w:val="24"/>
                <w:lang w:val="en-GB" w:eastAsia="en-US"/>
              </w:rPr>
            </w:pPr>
          </w:p>
        </w:tc>
        <w:tc>
          <w:tcPr>
            <w:tcW w:w="236" w:type="dxa"/>
            <w:shd w:val="clear" w:color="auto" w:fill="auto"/>
            <w:vAlign w:val="center"/>
          </w:tcPr>
          <w:p w:rsidR="0088237D" w:rsidRPr="008F4AD5" w:rsidRDefault="0088237D" w:rsidP="00064430">
            <w:pPr>
              <w:spacing w:before="120"/>
              <w:jc w:val="right"/>
              <w:rPr>
                <w:rFonts w:cs="Tahoma"/>
                <w:bCs/>
                <w:i/>
                <w:sz w:val="24"/>
                <w:szCs w:val="24"/>
                <w:lang w:val="en-GB" w:eastAsia="en-US"/>
              </w:rPr>
            </w:pPr>
          </w:p>
        </w:tc>
      </w:tr>
      <w:tr w:rsidR="008F4AD5" w:rsidRPr="008F4AD5" w:rsidTr="00295BD3">
        <w:trPr>
          <w:jc w:val="center"/>
        </w:trPr>
        <w:tc>
          <w:tcPr>
            <w:tcW w:w="4819" w:type="dxa"/>
            <w:shd w:val="clear" w:color="auto" w:fill="F2F2F2"/>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Dioničarima poduzeća „MP“</w:t>
            </w:r>
          </w:p>
        </w:tc>
        <w:tc>
          <w:tcPr>
            <w:tcW w:w="236" w:type="dxa"/>
            <w:shd w:val="clear" w:color="auto" w:fill="F2F2F2"/>
            <w:vAlign w:val="center"/>
          </w:tcPr>
          <w:p w:rsidR="0088237D" w:rsidRPr="008F4AD5" w:rsidRDefault="0088237D" w:rsidP="00064430">
            <w:pPr>
              <w:spacing w:before="40"/>
              <w:jc w:val="both"/>
              <w:rPr>
                <w:rFonts w:cs="Tahoma"/>
                <w:bCs/>
                <w:sz w:val="24"/>
                <w:szCs w:val="24"/>
                <w:lang w:val="en-GB" w:eastAsia="en-US"/>
              </w:rPr>
            </w:pPr>
          </w:p>
        </w:tc>
        <w:tc>
          <w:tcPr>
            <w:tcW w:w="1247" w:type="dxa"/>
            <w:shd w:val="clear" w:color="auto" w:fill="F2F2F2"/>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297.300</w:t>
            </w:r>
          </w:p>
        </w:tc>
        <w:tc>
          <w:tcPr>
            <w:tcW w:w="236" w:type="dxa"/>
            <w:shd w:val="clear" w:color="auto" w:fill="F2F2F2"/>
            <w:vAlign w:val="center"/>
          </w:tcPr>
          <w:p w:rsidR="0088237D" w:rsidRPr="008F4AD5" w:rsidRDefault="0088237D" w:rsidP="00064430">
            <w:pPr>
              <w:spacing w:before="40"/>
              <w:jc w:val="right"/>
              <w:rPr>
                <w:rFonts w:cs="Tahoma"/>
                <w:bCs/>
                <w:sz w:val="24"/>
                <w:szCs w:val="24"/>
                <w:lang w:val="en-GB" w:eastAsia="en-US"/>
              </w:rPr>
            </w:pPr>
          </w:p>
        </w:tc>
      </w:tr>
      <w:tr w:rsidR="008F4AD5" w:rsidRPr="008F4AD5" w:rsidTr="00295BD3">
        <w:trPr>
          <w:jc w:val="center"/>
        </w:trPr>
        <w:tc>
          <w:tcPr>
            <w:tcW w:w="4819" w:type="dxa"/>
            <w:shd w:val="clear" w:color="auto" w:fill="F2F2F2"/>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 xml:space="preserve">Manjinskim učešćima </w:t>
            </w:r>
          </w:p>
        </w:tc>
        <w:tc>
          <w:tcPr>
            <w:tcW w:w="236" w:type="dxa"/>
            <w:shd w:val="clear" w:color="auto" w:fill="F2F2F2"/>
            <w:vAlign w:val="center"/>
          </w:tcPr>
          <w:p w:rsidR="0088237D" w:rsidRPr="008F4AD5" w:rsidRDefault="0088237D" w:rsidP="00064430">
            <w:pPr>
              <w:spacing w:before="40"/>
              <w:jc w:val="both"/>
              <w:rPr>
                <w:rFonts w:cs="Tahoma"/>
                <w:bCs/>
                <w:sz w:val="24"/>
                <w:szCs w:val="24"/>
                <w:lang w:val="en-GB" w:eastAsia="en-US"/>
              </w:rPr>
            </w:pPr>
          </w:p>
        </w:tc>
        <w:tc>
          <w:tcPr>
            <w:tcW w:w="1247" w:type="dxa"/>
            <w:tcBorders>
              <w:bottom w:val="single" w:sz="4" w:space="0" w:color="000066"/>
            </w:tcBorders>
            <w:shd w:val="clear" w:color="auto" w:fill="F2F2F2"/>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45.360</w:t>
            </w:r>
          </w:p>
        </w:tc>
        <w:tc>
          <w:tcPr>
            <w:tcW w:w="236" w:type="dxa"/>
            <w:shd w:val="clear" w:color="auto" w:fill="F2F2F2"/>
            <w:vAlign w:val="center"/>
          </w:tcPr>
          <w:p w:rsidR="0088237D" w:rsidRPr="008F4AD5" w:rsidRDefault="0088237D" w:rsidP="00064430">
            <w:pPr>
              <w:spacing w:before="40"/>
              <w:jc w:val="right"/>
              <w:rPr>
                <w:rFonts w:cs="Tahoma"/>
                <w:bCs/>
                <w:sz w:val="24"/>
                <w:szCs w:val="24"/>
                <w:lang w:val="en-GB" w:eastAsia="en-US"/>
              </w:rPr>
            </w:pPr>
          </w:p>
        </w:tc>
      </w:tr>
      <w:tr w:rsidR="008F4AD5" w:rsidRPr="008F4AD5" w:rsidTr="00295BD3">
        <w:trPr>
          <w:jc w:val="center"/>
        </w:trPr>
        <w:tc>
          <w:tcPr>
            <w:tcW w:w="4819" w:type="dxa"/>
            <w:shd w:val="clear" w:color="auto" w:fill="F2F2F2"/>
            <w:vAlign w:val="center"/>
          </w:tcPr>
          <w:p w:rsidR="0088237D" w:rsidRPr="008F4AD5" w:rsidRDefault="0088237D" w:rsidP="00064430">
            <w:pPr>
              <w:spacing w:before="40"/>
              <w:jc w:val="both"/>
              <w:rPr>
                <w:rFonts w:cs="Tahoma"/>
                <w:bCs/>
                <w:sz w:val="24"/>
                <w:szCs w:val="24"/>
                <w:lang w:val="en-GB" w:eastAsia="en-US"/>
              </w:rPr>
            </w:pPr>
          </w:p>
        </w:tc>
        <w:tc>
          <w:tcPr>
            <w:tcW w:w="236" w:type="dxa"/>
            <w:shd w:val="clear" w:color="auto" w:fill="F2F2F2"/>
            <w:vAlign w:val="center"/>
          </w:tcPr>
          <w:p w:rsidR="0088237D" w:rsidRPr="008F4AD5" w:rsidRDefault="0088237D" w:rsidP="00064430">
            <w:pPr>
              <w:spacing w:before="40"/>
              <w:jc w:val="both"/>
              <w:rPr>
                <w:rFonts w:cs="Tahoma"/>
                <w:bCs/>
                <w:sz w:val="24"/>
                <w:szCs w:val="24"/>
                <w:lang w:val="en-GB" w:eastAsia="en-US"/>
              </w:rPr>
            </w:pPr>
          </w:p>
        </w:tc>
        <w:tc>
          <w:tcPr>
            <w:tcW w:w="1247" w:type="dxa"/>
            <w:tcBorders>
              <w:top w:val="single" w:sz="4" w:space="0" w:color="000066"/>
              <w:bottom w:val="single" w:sz="4" w:space="0" w:color="000066"/>
            </w:tcBorders>
            <w:shd w:val="clear" w:color="auto" w:fill="F2F2F2"/>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342.660</w:t>
            </w:r>
          </w:p>
        </w:tc>
        <w:tc>
          <w:tcPr>
            <w:tcW w:w="236" w:type="dxa"/>
            <w:shd w:val="clear" w:color="auto" w:fill="F2F2F2"/>
            <w:vAlign w:val="center"/>
          </w:tcPr>
          <w:p w:rsidR="0088237D" w:rsidRPr="008F4AD5" w:rsidRDefault="0088237D" w:rsidP="00064430">
            <w:pPr>
              <w:spacing w:before="40"/>
              <w:jc w:val="right"/>
              <w:rPr>
                <w:rFonts w:cs="Tahoma"/>
                <w:bCs/>
                <w:sz w:val="24"/>
                <w:szCs w:val="24"/>
                <w:lang w:val="en-GB" w:eastAsia="en-US"/>
              </w:rPr>
            </w:pPr>
          </w:p>
        </w:tc>
      </w:tr>
    </w:tbl>
    <w:p w:rsidR="0088237D" w:rsidRPr="008F4AD5" w:rsidRDefault="0088237D" w:rsidP="00064430">
      <w:pPr>
        <w:spacing w:before="200" w:after="60"/>
        <w:rPr>
          <w:rFonts w:cs="Tahoma"/>
          <w:sz w:val="24"/>
          <w:szCs w:val="24"/>
          <w:lang w:val="en-GB" w:eastAsia="en-US"/>
        </w:rPr>
      </w:pPr>
      <w:r w:rsidRPr="008F4AD5">
        <w:rPr>
          <w:rFonts w:cs="Tahoma"/>
          <w:b/>
          <w:bCs/>
          <w:sz w:val="24"/>
          <w:szCs w:val="24"/>
          <w:highlight w:val="yellow"/>
          <w:lang w:val="en-GB" w:eastAsia="en-US"/>
        </w:rPr>
        <w:t xml:space="preserve">Kretanje rezervi:                                                                                                        </w:t>
      </w:r>
      <w:r w:rsidRPr="008F4AD5">
        <w:rPr>
          <w:rFonts w:cs="Tahoma"/>
          <w:sz w:val="24"/>
          <w:szCs w:val="24"/>
          <w:highlight w:val="yellow"/>
          <w:lang w:val="en-GB" w:eastAsia="en-US"/>
        </w:rPr>
        <w:t>(</w:t>
      </w:r>
      <w:r w:rsidRPr="008F4AD5">
        <w:rPr>
          <w:rFonts w:cs="Tahoma"/>
          <w:i/>
          <w:sz w:val="24"/>
          <w:szCs w:val="24"/>
          <w:highlight w:val="yellow"/>
          <w:lang w:val="en-GB" w:eastAsia="en-US"/>
        </w:rPr>
        <w:t>3 boda</w:t>
      </w:r>
      <w:r w:rsidRPr="008F4AD5">
        <w:rPr>
          <w:rFonts w:cs="Tahoma"/>
          <w:sz w:val="24"/>
          <w:szCs w:val="24"/>
          <w:highlight w:val="yellow"/>
          <w:lang w:val="en-GB" w:eastAsia="en-US"/>
        </w:rPr>
        <w:t>)</w:t>
      </w:r>
    </w:p>
    <w:tbl>
      <w:tblPr>
        <w:tblW w:w="7785" w:type="dxa"/>
        <w:jc w:val="center"/>
        <w:tblInd w:w="2117" w:type="dxa"/>
        <w:tblLook w:val="04A0" w:firstRow="1" w:lastRow="0" w:firstColumn="1" w:lastColumn="0" w:noHBand="0" w:noVBand="1"/>
      </w:tblPr>
      <w:tblGrid>
        <w:gridCol w:w="6066"/>
        <w:gridCol w:w="236"/>
        <w:gridCol w:w="1247"/>
        <w:gridCol w:w="236"/>
      </w:tblGrid>
      <w:tr w:rsidR="008F4AD5" w:rsidRPr="008F4AD5" w:rsidTr="00295BD3">
        <w:trPr>
          <w:jc w:val="center"/>
        </w:trPr>
        <w:tc>
          <w:tcPr>
            <w:tcW w:w="6066" w:type="dxa"/>
            <w:shd w:val="clear" w:color="auto" w:fill="F2F2F2"/>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 xml:space="preserve">Na dan 31.12.2010. godine </w:t>
            </w:r>
            <w:r w:rsidRPr="008F4AD5">
              <w:rPr>
                <w:rFonts w:cs="Tahoma"/>
                <w:bCs/>
                <w:sz w:val="24"/>
                <w:szCs w:val="24"/>
                <w:lang w:val="en-GB" w:eastAsia="en-US"/>
              </w:rPr>
              <w:sym w:font="Symbol" w:char="F05B"/>
            </w:r>
            <w:r w:rsidRPr="008F4AD5">
              <w:rPr>
                <w:rFonts w:cs="Tahoma"/>
                <w:bCs/>
                <w:sz w:val="24"/>
                <w:szCs w:val="24"/>
                <w:lang w:val="en-GB" w:eastAsia="en-US"/>
              </w:rPr>
              <w:t>68.540 + 60% (373.600 – 98.000)</w:t>
            </w:r>
            <w:r w:rsidRPr="008F4AD5">
              <w:rPr>
                <w:rFonts w:cs="Tahoma"/>
                <w:bCs/>
                <w:sz w:val="24"/>
                <w:szCs w:val="24"/>
                <w:lang w:val="en-GB" w:eastAsia="en-US"/>
              </w:rPr>
              <w:sym w:font="Symbol" w:char="F05D"/>
            </w:r>
          </w:p>
        </w:tc>
        <w:tc>
          <w:tcPr>
            <w:tcW w:w="236" w:type="dxa"/>
            <w:shd w:val="clear" w:color="auto" w:fill="F2F2F2"/>
            <w:vAlign w:val="center"/>
          </w:tcPr>
          <w:p w:rsidR="0088237D" w:rsidRPr="008F4AD5" w:rsidRDefault="0088237D" w:rsidP="00064430">
            <w:pPr>
              <w:spacing w:before="40"/>
              <w:jc w:val="both"/>
              <w:rPr>
                <w:rFonts w:cs="Tahoma"/>
                <w:bCs/>
                <w:sz w:val="24"/>
                <w:szCs w:val="24"/>
                <w:lang w:val="en-GB" w:eastAsia="en-US"/>
              </w:rPr>
            </w:pPr>
          </w:p>
        </w:tc>
        <w:tc>
          <w:tcPr>
            <w:tcW w:w="1247" w:type="dxa"/>
            <w:shd w:val="clear" w:color="auto" w:fill="F2F2F2"/>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233.900</w:t>
            </w:r>
          </w:p>
        </w:tc>
        <w:tc>
          <w:tcPr>
            <w:tcW w:w="236" w:type="dxa"/>
            <w:shd w:val="clear" w:color="auto" w:fill="F2F2F2"/>
            <w:vAlign w:val="center"/>
          </w:tcPr>
          <w:p w:rsidR="0088237D" w:rsidRPr="008F4AD5" w:rsidRDefault="0088237D" w:rsidP="00064430">
            <w:pPr>
              <w:spacing w:before="40"/>
              <w:jc w:val="right"/>
              <w:rPr>
                <w:rFonts w:cs="Tahoma"/>
                <w:bCs/>
                <w:sz w:val="24"/>
                <w:szCs w:val="24"/>
                <w:lang w:val="en-GB" w:eastAsia="en-US"/>
              </w:rPr>
            </w:pPr>
          </w:p>
        </w:tc>
      </w:tr>
      <w:tr w:rsidR="008F4AD5" w:rsidRPr="008F4AD5" w:rsidTr="00295BD3">
        <w:trPr>
          <w:jc w:val="center"/>
        </w:trPr>
        <w:tc>
          <w:tcPr>
            <w:tcW w:w="6066" w:type="dxa"/>
            <w:shd w:val="clear" w:color="auto" w:fill="F2F2F2"/>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Dobit za godinu</w:t>
            </w:r>
          </w:p>
        </w:tc>
        <w:tc>
          <w:tcPr>
            <w:tcW w:w="236" w:type="dxa"/>
            <w:shd w:val="clear" w:color="auto" w:fill="F2F2F2"/>
            <w:vAlign w:val="center"/>
          </w:tcPr>
          <w:p w:rsidR="0088237D" w:rsidRPr="008F4AD5" w:rsidRDefault="0088237D" w:rsidP="00064430">
            <w:pPr>
              <w:spacing w:before="40"/>
              <w:jc w:val="both"/>
              <w:rPr>
                <w:rFonts w:cs="Tahoma"/>
                <w:bCs/>
                <w:sz w:val="24"/>
                <w:szCs w:val="24"/>
                <w:lang w:val="en-GB" w:eastAsia="en-US"/>
              </w:rPr>
            </w:pPr>
          </w:p>
        </w:tc>
        <w:tc>
          <w:tcPr>
            <w:tcW w:w="1247" w:type="dxa"/>
            <w:shd w:val="clear" w:color="auto" w:fill="F2F2F2"/>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297.300</w:t>
            </w:r>
          </w:p>
        </w:tc>
        <w:tc>
          <w:tcPr>
            <w:tcW w:w="236" w:type="dxa"/>
            <w:shd w:val="clear" w:color="auto" w:fill="F2F2F2"/>
            <w:vAlign w:val="center"/>
          </w:tcPr>
          <w:p w:rsidR="0088237D" w:rsidRPr="008F4AD5" w:rsidRDefault="0088237D" w:rsidP="00064430">
            <w:pPr>
              <w:spacing w:before="40"/>
              <w:jc w:val="right"/>
              <w:rPr>
                <w:rFonts w:cs="Tahoma"/>
                <w:bCs/>
                <w:sz w:val="24"/>
                <w:szCs w:val="24"/>
                <w:lang w:val="en-GB" w:eastAsia="en-US"/>
              </w:rPr>
            </w:pPr>
          </w:p>
        </w:tc>
      </w:tr>
      <w:tr w:rsidR="008F4AD5" w:rsidRPr="008F4AD5" w:rsidTr="00295BD3">
        <w:trPr>
          <w:jc w:val="center"/>
        </w:trPr>
        <w:tc>
          <w:tcPr>
            <w:tcW w:w="6066" w:type="dxa"/>
            <w:shd w:val="clear" w:color="auto" w:fill="F2F2F2"/>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Isplaćene dividende</w:t>
            </w:r>
          </w:p>
        </w:tc>
        <w:tc>
          <w:tcPr>
            <w:tcW w:w="236" w:type="dxa"/>
            <w:shd w:val="clear" w:color="auto" w:fill="F2F2F2"/>
            <w:vAlign w:val="center"/>
          </w:tcPr>
          <w:p w:rsidR="0088237D" w:rsidRPr="008F4AD5" w:rsidRDefault="0088237D" w:rsidP="00064430">
            <w:pPr>
              <w:spacing w:before="40"/>
              <w:jc w:val="both"/>
              <w:rPr>
                <w:rFonts w:cs="Tahoma"/>
                <w:bCs/>
                <w:sz w:val="24"/>
                <w:szCs w:val="24"/>
                <w:lang w:val="en-GB" w:eastAsia="en-US"/>
              </w:rPr>
            </w:pPr>
          </w:p>
        </w:tc>
        <w:tc>
          <w:tcPr>
            <w:tcW w:w="1247" w:type="dxa"/>
            <w:tcBorders>
              <w:bottom w:val="single" w:sz="4" w:space="0" w:color="000066"/>
            </w:tcBorders>
            <w:shd w:val="clear" w:color="auto" w:fill="F2F2F2"/>
            <w:vAlign w:val="center"/>
          </w:tcPr>
          <w:p w:rsidR="0088237D" w:rsidRPr="008F4AD5" w:rsidRDefault="0088237D" w:rsidP="00064430">
            <w:pPr>
              <w:spacing w:before="40"/>
              <w:ind w:right="-85"/>
              <w:jc w:val="right"/>
              <w:rPr>
                <w:rFonts w:cs="Tahoma"/>
                <w:bCs/>
                <w:sz w:val="24"/>
                <w:szCs w:val="24"/>
                <w:lang w:val="en-GB" w:eastAsia="en-US"/>
              </w:rPr>
            </w:pPr>
            <w:r w:rsidRPr="008F4AD5">
              <w:rPr>
                <w:rFonts w:cs="Tahoma"/>
                <w:bCs/>
                <w:sz w:val="24"/>
                <w:szCs w:val="24"/>
                <w:lang w:val="en-GB" w:eastAsia="en-US"/>
              </w:rPr>
              <w:t>(180.000)</w:t>
            </w:r>
          </w:p>
        </w:tc>
        <w:tc>
          <w:tcPr>
            <w:tcW w:w="236" w:type="dxa"/>
            <w:shd w:val="clear" w:color="auto" w:fill="F2F2F2"/>
            <w:vAlign w:val="center"/>
          </w:tcPr>
          <w:p w:rsidR="0088237D" w:rsidRPr="008F4AD5" w:rsidRDefault="0088237D" w:rsidP="00064430">
            <w:pPr>
              <w:spacing w:before="40"/>
              <w:jc w:val="right"/>
              <w:rPr>
                <w:rFonts w:cs="Tahoma"/>
                <w:bCs/>
                <w:sz w:val="24"/>
                <w:szCs w:val="24"/>
                <w:lang w:val="en-GB" w:eastAsia="en-US"/>
              </w:rPr>
            </w:pPr>
          </w:p>
        </w:tc>
      </w:tr>
      <w:tr w:rsidR="008F4AD5" w:rsidRPr="008F4AD5" w:rsidTr="00295BD3">
        <w:trPr>
          <w:jc w:val="center"/>
        </w:trPr>
        <w:tc>
          <w:tcPr>
            <w:tcW w:w="6066" w:type="dxa"/>
            <w:shd w:val="clear" w:color="auto" w:fill="F2F2F2"/>
            <w:vAlign w:val="center"/>
          </w:tcPr>
          <w:p w:rsidR="0088237D" w:rsidRPr="008F4AD5" w:rsidRDefault="0088237D" w:rsidP="00064430">
            <w:pPr>
              <w:spacing w:before="40"/>
              <w:jc w:val="both"/>
              <w:rPr>
                <w:rFonts w:cs="Tahoma"/>
                <w:bCs/>
                <w:sz w:val="24"/>
                <w:szCs w:val="24"/>
                <w:lang w:val="en-GB" w:eastAsia="en-US"/>
              </w:rPr>
            </w:pPr>
            <w:r w:rsidRPr="008F4AD5">
              <w:rPr>
                <w:rFonts w:cs="Tahoma"/>
                <w:bCs/>
                <w:sz w:val="24"/>
                <w:szCs w:val="24"/>
                <w:lang w:val="en-GB" w:eastAsia="en-US"/>
              </w:rPr>
              <w:t>Na dan 31.12.2011. godine</w:t>
            </w:r>
          </w:p>
        </w:tc>
        <w:tc>
          <w:tcPr>
            <w:tcW w:w="236" w:type="dxa"/>
            <w:shd w:val="clear" w:color="auto" w:fill="F2F2F2"/>
            <w:vAlign w:val="center"/>
          </w:tcPr>
          <w:p w:rsidR="0088237D" w:rsidRPr="008F4AD5" w:rsidRDefault="0088237D" w:rsidP="00064430">
            <w:pPr>
              <w:spacing w:before="40"/>
              <w:jc w:val="both"/>
              <w:rPr>
                <w:rFonts w:cs="Tahoma"/>
                <w:bCs/>
                <w:sz w:val="24"/>
                <w:szCs w:val="24"/>
                <w:lang w:val="en-GB" w:eastAsia="en-US"/>
              </w:rPr>
            </w:pPr>
          </w:p>
        </w:tc>
        <w:tc>
          <w:tcPr>
            <w:tcW w:w="1247" w:type="dxa"/>
            <w:tcBorders>
              <w:top w:val="single" w:sz="4" w:space="0" w:color="000066"/>
              <w:bottom w:val="single" w:sz="4" w:space="0" w:color="000066"/>
            </w:tcBorders>
            <w:shd w:val="clear" w:color="auto" w:fill="F2F2F2"/>
            <w:vAlign w:val="center"/>
          </w:tcPr>
          <w:p w:rsidR="0088237D" w:rsidRPr="008F4AD5" w:rsidRDefault="0088237D" w:rsidP="00064430">
            <w:pPr>
              <w:spacing w:before="40"/>
              <w:jc w:val="right"/>
              <w:rPr>
                <w:rFonts w:cs="Tahoma"/>
                <w:bCs/>
                <w:sz w:val="24"/>
                <w:szCs w:val="24"/>
                <w:lang w:val="en-GB" w:eastAsia="en-US"/>
              </w:rPr>
            </w:pPr>
            <w:r w:rsidRPr="008F4AD5">
              <w:rPr>
                <w:rFonts w:cs="Tahoma"/>
                <w:bCs/>
                <w:sz w:val="24"/>
                <w:szCs w:val="24"/>
                <w:lang w:val="en-GB" w:eastAsia="en-US"/>
              </w:rPr>
              <w:t>351.200</w:t>
            </w:r>
          </w:p>
        </w:tc>
        <w:tc>
          <w:tcPr>
            <w:tcW w:w="236" w:type="dxa"/>
            <w:shd w:val="clear" w:color="auto" w:fill="F2F2F2"/>
            <w:vAlign w:val="center"/>
          </w:tcPr>
          <w:p w:rsidR="0088237D" w:rsidRPr="008F4AD5" w:rsidRDefault="0088237D" w:rsidP="00064430">
            <w:pPr>
              <w:spacing w:before="40"/>
              <w:jc w:val="right"/>
              <w:rPr>
                <w:rFonts w:cs="Tahoma"/>
                <w:bCs/>
                <w:sz w:val="24"/>
                <w:szCs w:val="24"/>
                <w:lang w:val="en-GB" w:eastAsia="en-US"/>
              </w:rPr>
            </w:pPr>
          </w:p>
        </w:tc>
      </w:tr>
    </w:tbl>
    <w:p w:rsidR="0088237D" w:rsidRPr="008F4AD5" w:rsidRDefault="0088237D" w:rsidP="00064430">
      <w:pPr>
        <w:rPr>
          <w:rFonts w:cs="Tahoma"/>
          <w:sz w:val="24"/>
          <w:szCs w:val="24"/>
          <w:lang w:val="en-GB" w:eastAsia="en-US"/>
        </w:rPr>
      </w:pPr>
    </w:p>
    <w:p w:rsidR="0088237D" w:rsidRPr="008F4AD5" w:rsidRDefault="0088237D" w:rsidP="00064430">
      <w:pPr>
        <w:rPr>
          <w:rFonts w:cs="Tahoma"/>
        </w:rPr>
      </w:pPr>
    </w:p>
    <w:sectPr w:rsidR="0088237D" w:rsidRPr="008F4AD5">
      <w:pgSz w:w="11906" w:h="16838" w:code="9"/>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TimesRoman">
    <w:charset w:val="00"/>
    <w:family w:val="auto"/>
    <w:pitch w:val="variable"/>
    <w:sig w:usb0="00000083" w:usb1="00000000" w:usb2="00000000" w:usb3="00000000" w:csb0="00000009" w:csb1="00000000"/>
  </w:font>
  <w:font w:name="Times">
    <w:panose1 w:val="02020603050405020304"/>
    <w:charset w:val="EE"/>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42F"/>
    <w:multiLevelType w:val="hybridMultilevel"/>
    <w:tmpl w:val="172C3F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C85B52"/>
    <w:multiLevelType w:val="hybridMultilevel"/>
    <w:tmpl w:val="638206F6"/>
    <w:lvl w:ilvl="0" w:tplc="041A000B">
      <w:start w:val="1"/>
      <w:numFmt w:val="bullet"/>
      <w:lvlText w:val=""/>
      <w:lvlJc w:val="left"/>
      <w:pPr>
        <w:tabs>
          <w:tab w:val="num" w:pos="720"/>
        </w:tabs>
        <w:ind w:left="700" w:hanging="340"/>
      </w:pPr>
      <w:rPr>
        <w:rFonts w:ascii="Wingdings" w:hAnsi="Wingdings" w:hint="default"/>
        <w:b w:val="0"/>
        <w:bCs w:val="0"/>
        <w:i w:val="0"/>
        <w:color w:val="000080"/>
      </w:rPr>
    </w:lvl>
    <w:lvl w:ilvl="1" w:tplc="26B2BFA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D949CE"/>
    <w:multiLevelType w:val="hybridMultilevel"/>
    <w:tmpl w:val="FF2CE5E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5571CF0"/>
    <w:multiLevelType w:val="hybridMultilevel"/>
    <w:tmpl w:val="D5F8338E"/>
    <w:lvl w:ilvl="0" w:tplc="041A0005">
      <w:start w:val="1"/>
      <w:numFmt w:val="bullet"/>
      <w:lvlText w:val=""/>
      <w:lvlJc w:val="left"/>
      <w:pPr>
        <w:ind w:left="737" w:hanging="360"/>
      </w:pPr>
      <w:rPr>
        <w:rFonts w:ascii="Wingdings" w:hAnsi="Wingdings" w:hint="default"/>
      </w:rPr>
    </w:lvl>
    <w:lvl w:ilvl="1" w:tplc="041A0003" w:tentative="1">
      <w:start w:val="1"/>
      <w:numFmt w:val="bullet"/>
      <w:lvlText w:val="o"/>
      <w:lvlJc w:val="left"/>
      <w:pPr>
        <w:ind w:left="1457" w:hanging="360"/>
      </w:pPr>
      <w:rPr>
        <w:rFonts w:ascii="Courier New" w:hAnsi="Courier New" w:cs="Courier New" w:hint="default"/>
      </w:rPr>
    </w:lvl>
    <w:lvl w:ilvl="2" w:tplc="041A0005" w:tentative="1">
      <w:start w:val="1"/>
      <w:numFmt w:val="bullet"/>
      <w:lvlText w:val=""/>
      <w:lvlJc w:val="left"/>
      <w:pPr>
        <w:ind w:left="2177" w:hanging="360"/>
      </w:pPr>
      <w:rPr>
        <w:rFonts w:ascii="Wingdings" w:hAnsi="Wingdings" w:hint="default"/>
      </w:rPr>
    </w:lvl>
    <w:lvl w:ilvl="3" w:tplc="041A0001" w:tentative="1">
      <w:start w:val="1"/>
      <w:numFmt w:val="bullet"/>
      <w:lvlText w:val=""/>
      <w:lvlJc w:val="left"/>
      <w:pPr>
        <w:ind w:left="2897" w:hanging="360"/>
      </w:pPr>
      <w:rPr>
        <w:rFonts w:ascii="Symbol" w:hAnsi="Symbol" w:hint="default"/>
      </w:rPr>
    </w:lvl>
    <w:lvl w:ilvl="4" w:tplc="041A0003" w:tentative="1">
      <w:start w:val="1"/>
      <w:numFmt w:val="bullet"/>
      <w:lvlText w:val="o"/>
      <w:lvlJc w:val="left"/>
      <w:pPr>
        <w:ind w:left="3617" w:hanging="360"/>
      </w:pPr>
      <w:rPr>
        <w:rFonts w:ascii="Courier New" w:hAnsi="Courier New" w:cs="Courier New" w:hint="default"/>
      </w:rPr>
    </w:lvl>
    <w:lvl w:ilvl="5" w:tplc="041A0005" w:tentative="1">
      <w:start w:val="1"/>
      <w:numFmt w:val="bullet"/>
      <w:lvlText w:val=""/>
      <w:lvlJc w:val="left"/>
      <w:pPr>
        <w:ind w:left="4337" w:hanging="360"/>
      </w:pPr>
      <w:rPr>
        <w:rFonts w:ascii="Wingdings" w:hAnsi="Wingdings" w:hint="default"/>
      </w:rPr>
    </w:lvl>
    <w:lvl w:ilvl="6" w:tplc="041A0001" w:tentative="1">
      <w:start w:val="1"/>
      <w:numFmt w:val="bullet"/>
      <w:lvlText w:val=""/>
      <w:lvlJc w:val="left"/>
      <w:pPr>
        <w:ind w:left="5057" w:hanging="360"/>
      </w:pPr>
      <w:rPr>
        <w:rFonts w:ascii="Symbol" w:hAnsi="Symbol" w:hint="default"/>
      </w:rPr>
    </w:lvl>
    <w:lvl w:ilvl="7" w:tplc="041A0003" w:tentative="1">
      <w:start w:val="1"/>
      <w:numFmt w:val="bullet"/>
      <w:lvlText w:val="o"/>
      <w:lvlJc w:val="left"/>
      <w:pPr>
        <w:ind w:left="5777" w:hanging="360"/>
      </w:pPr>
      <w:rPr>
        <w:rFonts w:ascii="Courier New" w:hAnsi="Courier New" w:cs="Courier New" w:hint="default"/>
      </w:rPr>
    </w:lvl>
    <w:lvl w:ilvl="8" w:tplc="041A0005" w:tentative="1">
      <w:start w:val="1"/>
      <w:numFmt w:val="bullet"/>
      <w:lvlText w:val=""/>
      <w:lvlJc w:val="left"/>
      <w:pPr>
        <w:ind w:left="6497" w:hanging="360"/>
      </w:pPr>
      <w:rPr>
        <w:rFonts w:ascii="Wingdings" w:hAnsi="Wingdings" w:hint="default"/>
      </w:rPr>
    </w:lvl>
  </w:abstractNum>
  <w:abstractNum w:abstractNumId="4">
    <w:nsid w:val="06FF1C36"/>
    <w:multiLevelType w:val="hybridMultilevel"/>
    <w:tmpl w:val="77E02FD8"/>
    <w:lvl w:ilvl="0" w:tplc="EE1C6E8E">
      <w:start w:val="1"/>
      <w:numFmt w:val="lowerLetter"/>
      <w:lvlText w:val="(%1)"/>
      <w:lvlJc w:val="left"/>
      <w:pPr>
        <w:tabs>
          <w:tab w:val="num" w:pos="720"/>
        </w:tabs>
        <w:ind w:left="700" w:hanging="340"/>
      </w:pPr>
      <w:rPr>
        <w:rFonts w:hint="default"/>
        <w:b w:val="0"/>
        <w:bCs w:val="0"/>
        <w:i w:val="0"/>
        <w:color w:val="000080"/>
      </w:rPr>
    </w:lvl>
    <w:lvl w:ilvl="1" w:tplc="26B2BFA6">
      <w:start w:val="1"/>
      <w:numFmt w:val="lowerLetter"/>
      <w:lvlText w:val="%2)"/>
      <w:lvlJc w:val="left"/>
      <w:pPr>
        <w:tabs>
          <w:tab w:val="num" w:pos="1440"/>
        </w:tabs>
        <w:ind w:left="1440" w:hanging="360"/>
      </w:pPr>
      <w:rPr>
        <w:rFonts w:hint="default"/>
      </w:rPr>
    </w:lvl>
    <w:lvl w:ilvl="2" w:tplc="041A0005">
      <w:start w:val="1"/>
      <w:numFmt w:val="bullet"/>
      <w:lvlText w:val=""/>
      <w:lvlJc w:val="left"/>
      <w:pPr>
        <w:ind w:left="2700" w:hanging="72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8EC01B2"/>
    <w:multiLevelType w:val="hybridMultilevel"/>
    <w:tmpl w:val="5E02003C"/>
    <w:lvl w:ilvl="0" w:tplc="318883B4">
      <w:start w:val="1"/>
      <w:numFmt w:val="lowerLetter"/>
      <w:lvlText w:val="%1)"/>
      <w:lvlJc w:val="left"/>
      <w:pPr>
        <w:ind w:left="720" w:hanging="360"/>
      </w:pPr>
    </w:lvl>
    <w:lvl w:ilvl="1" w:tplc="101A0019">
      <w:start w:val="1"/>
      <w:numFmt w:val="decimal"/>
      <w:lvlText w:val="%2."/>
      <w:lvlJc w:val="left"/>
      <w:pPr>
        <w:tabs>
          <w:tab w:val="num" w:pos="1440"/>
        </w:tabs>
        <w:ind w:left="1440" w:hanging="360"/>
      </w:pPr>
    </w:lvl>
    <w:lvl w:ilvl="2" w:tplc="101A001B">
      <w:start w:val="1"/>
      <w:numFmt w:val="decimal"/>
      <w:lvlText w:val="%3."/>
      <w:lvlJc w:val="left"/>
      <w:pPr>
        <w:tabs>
          <w:tab w:val="num" w:pos="2160"/>
        </w:tabs>
        <w:ind w:left="2160" w:hanging="360"/>
      </w:pPr>
    </w:lvl>
    <w:lvl w:ilvl="3" w:tplc="101A000F">
      <w:start w:val="1"/>
      <w:numFmt w:val="decimal"/>
      <w:lvlText w:val="%4."/>
      <w:lvlJc w:val="left"/>
      <w:pPr>
        <w:tabs>
          <w:tab w:val="num" w:pos="2880"/>
        </w:tabs>
        <w:ind w:left="2880" w:hanging="360"/>
      </w:pPr>
    </w:lvl>
    <w:lvl w:ilvl="4" w:tplc="101A0019">
      <w:start w:val="1"/>
      <w:numFmt w:val="decimal"/>
      <w:lvlText w:val="%5."/>
      <w:lvlJc w:val="left"/>
      <w:pPr>
        <w:tabs>
          <w:tab w:val="num" w:pos="3600"/>
        </w:tabs>
        <w:ind w:left="3600" w:hanging="360"/>
      </w:pPr>
    </w:lvl>
    <w:lvl w:ilvl="5" w:tplc="101A001B">
      <w:start w:val="1"/>
      <w:numFmt w:val="decimal"/>
      <w:lvlText w:val="%6."/>
      <w:lvlJc w:val="left"/>
      <w:pPr>
        <w:tabs>
          <w:tab w:val="num" w:pos="4320"/>
        </w:tabs>
        <w:ind w:left="4320" w:hanging="360"/>
      </w:pPr>
    </w:lvl>
    <w:lvl w:ilvl="6" w:tplc="101A000F">
      <w:start w:val="1"/>
      <w:numFmt w:val="decimal"/>
      <w:lvlText w:val="%7."/>
      <w:lvlJc w:val="left"/>
      <w:pPr>
        <w:tabs>
          <w:tab w:val="num" w:pos="5040"/>
        </w:tabs>
        <w:ind w:left="5040" w:hanging="360"/>
      </w:pPr>
    </w:lvl>
    <w:lvl w:ilvl="7" w:tplc="101A0019">
      <w:start w:val="1"/>
      <w:numFmt w:val="decimal"/>
      <w:lvlText w:val="%8."/>
      <w:lvlJc w:val="left"/>
      <w:pPr>
        <w:tabs>
          <w:tab w:val="num" w:pos="5760"/>
        </w:tabs>
        <w:ind w:left="5760" w:hanging="360"/>
      </w:pPr>
    </w:lvl>
    <w:lvl w:ilvl="8" w:tplc="101A001B">
      <w:start w:val="1"/>
      <w:numFmt w:val="decimal"/>
      <w:lvlText w:val="%9."/>
      <w:lvlJc w:val="left"/>
      <w:pPr>
        <w:tabs>
          <w:tab w:val="num" w:pos="6480"/>
        </w:tabs>
        <w:ind w:left="6480" w:hanging="360"/>
      </w:pPr>
    </w:lvl>
  </w:abstractNum>
  <w:abstractNum w:abstractNumId="6">
    <w:nsid w:val="0E504679"/>
    <w:multiLevelType w:val="hybridMultilevel"/>
    <w:tmpl w:val="1F58BD0C"/>
    <w:lvl w:ilvl="0" w:tplc="041A000F">
      <w:start w:val="1"/>
      <w:numFmt w:val="decimal"/>
      <w:lvlText w:val="%1."/>
      <w:lvlJc w:val="left"/>
      <w:pPr>
        <w:tabs>
          <w:tab w:val="num" w:pos="360"/>
        </w:tabs>
        <w:ind w:left="360" w:hanging="360"/>
      </w:pPr>
    </w:lvl>
    <w:lvl w:ilvl="1" w:tplc="2158A394">
      <w:start w:val="1"/>
      <w:numFmt w:val="lowerLetter"/>
      <w:lvlText w:val="%2)"/>
      <w:lvlJc w:val="left"/>
      <w:pPr>
        <w:ind w:left="1080" w:hanging="360"/>
      </w:pPr>
      <w:rPr>
        <w:rFonts w:ascii="Calibri" w:hAnsi="Calibri" w:cs="Calibri" w:hint="default"/>
        <w:sz w:val="22"/>
      </w:rPr>
    </w:lvl>
    <w:lvl w:ilvl="2" w:tplc="041A001B">
      <w:start w:val="1"/>
      <w:numFmt w:val="decimal"/>
      <w:lvlText w:val="%3."/>
      <w:lvlJc w:val="left"/>
      <w:pPr>
        <w:tabs>
          <w:tab w:val="num" w:pos="1800"/>
        </w:tabs>
        <w:ind w:left="1800" w:hanging="360"/>
      </w:pPr>
    </w:lvl>
    <w:lvl w:ilvl="3" w:tplc="041A000F">
      <w:start w:val="1"/>
      <w:numFmt w:val="decimal"/>
      <w:lvlText w:val="%4."/>
      <w:lvlJc w:val="left"/>
      <w:pPr>
        <w:tabs>
          <w:tab w:val="num" w:pos="2520"/>
        </w:tabs>
        <w:ind w:left="2520" w:hanging="360"/>
      </w:pPr>
    </w:lvl>
    <w:lvl w:ilvl="4" w:tplc="041A0019">
      <w:start w:val="1"/>
      <w:numFmt w:val="decimal"/>
      <w:lvlText w:val="%5."/>
      <w:lvlJc w:val="left"/>
      <w:pPr>
        <w:tabs>
          <w:tab w:val="num" w:pos="3240"/>
        </w:tabs>
        <w:ind w:left="3240" w:hanging="360"/>
      </w:pPr>
    </w:lvl>
    <w:lvl w:ilvl="5" w:tplc="041A001B">
      <w:start w:val="1"/>
      <w:numFmt w:val="decimal"/>
      <w:lvlText w:val="%6."/>
      <w:lvlJc w:val="left"/>
      <w:pPr>
        <w:tabs>
          <w:tab w:val="num" w:pos="3960"/>
        </w:tabs>
        <w:ind w:left="3960" w:hanging="360"/>
      </w:pPr>
    </w:lvl>
    <w:lvl w:ilvl="6" w:tplc="041A000F">
      <w:start w:val="1"/>
      <w:numFmt w:val="decimal"/>
      <w:lvlText w:val="%7."/>
      <w:lvlJc w:val="left"/>
      <w:pPr>
        <w:tabs>
          <w:tab w:val="num" w:pos="4680"/>
        </w:tabs>
        <w:ind w:left="4680" w:hanging="360"/>
      </w:pPr>
    </w:lvl>
    <w:lvl w:ilvl="7" w:tplc="041A0019">
      <w:start w:val="1"/>
      <w:numFmt w:val="decimal"/>
      <w:lvlText w:val="%8."/>
      <w:lvlJc w:val="left"/>
      <w:pPr>
        <w:tabs>
          <w:tab w:val="num" w:pos="5400"/>
        </w:tabs>
        <w:ind w:left="5400" w:hanging="360"/>
      </w:pPr>
    </w:lvl>
    <w:lvl w:ilvl="8" w:tplc="041A001B">
      <w:start w:val="1"/>
      <w:numFmt w:val="decimal"/>
      <w:lvlText w:val="%9."/>
      <w:lvlJc w:val="left"/>
      <w:pPr>
        <w:tabs>
          <w:tab w:val="num" w:pos="6120"/>
        </w:tabs>
        <w:ind w:left="6120" w:hanging="360"/>
      </w:pPr>
    </w:lvl>
  </w:abstractNum>
  <w:abstractNum w:abstractNumId="7">
    <w:nsid w:val="168B0019"/>
    <w:multiLevelType w:val="hybridMultilevel"/>
    <w:tmpl w:val="F9249B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9F0B7E"/>
    <w:multiLevelType w:val="hybridMultilevel"/>
    <w:tmpl w:val="BBD8EEC2"/>
    <w:lvl w:ilvl="0" w:tplc="CE40F4FE">
      <w:start w:val="1"/>
      <w:numFmt w:val="lowerLetter"/>
      <w:lvlText w:val="%1)"/>
      <w:lvlJc w:val="left"/>
      <w:pPr>
        <w:ind w:left="720" w:hanging="360"/>
      </w:pPr>
      <w:rPr>
        <w:rFonts w:ascii="Times New Roman" w:hAnsi="Times New Roman" w:cs="Times New Roman" w:hint="default"/>
        <w:b/>
        <w:color w:val="231F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D52CAB"/>
    <w:multiLevelType w:val="hybridMultilevel"/>
    <w:tmpl w:val="C5BEAFB2"/>
    <w:lvl w:ilvl="0" w:tplc="44D4D7AC">
      <w:start w:val="1"/>
      <w:numFmt w:val="lowerLetter"/>
      <w:lvlText w:val="%1)"/>
      <w:lvlJc w:val="left"/>
      <w:pPr>
        <w:tabs>
          <w:tab w:val="num" w:pos="720"/>
        </w:tabs>
        <w:ind w:left="720" w:hanging="360"/>
      </w:pPr>
      <w:rPr>
        <w:rFonts w:hint="default"/>
      </w:rPr>
    </w:lvl>
    <w:lvl w:ilvl="1" w:tplc="988A933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0CB3E6B"/>
    <w:multiLevelType w:val="hybridMultilevel"/>
    <w:tmpl w:val="843E9F3A"/>
    <w:lvl w:ilvl="0" w:tplc="318883B4">
      <w:start w:val="1"/>
      <w:numFmt w:val="lowerLetter"/>
      <w:lvlText w:val="%1)"/>
      <w:lvlJc w:val="left"/>
      <w:pPr>
        <w:ind w:left="1572" w:hanging="360"/>
      </w:pPr>
    </w:lvl>
    <w:lvl w:ilvl="1" w:tplc="101A0019">
      <w:start w:val="1"/>
      <w:numFmt w:val="decimal"/>
      <w:lvlText w:val="%2."/>
      <w:lvlJc w:val="left"/>
      <w:pPr>
        <w:tabs>
          <w:tab w:val="num" w:pos="2292"/>
        </w:tabs>
        <w:ind w:left="2292" w:hanging="360"/>
      </w:pPr>
    </w:lvl>
    <w:lvl w:ilvl="2" w:tplc="101A001B">
      <w:start w:val="1"/>
      <w:numFmt w:val="decimal"/>
      <w:lvlText w:val="%3."/>
      <w:lvlJc w:val="left"/>
      <w:pPr>
        <w:tabs>
          <w:tab w:val="num" w:pos="3012"/>
        </w:tabs>
        <w:ind w:left="3012" w:hanging="360"/>
      </w:pPr>
    </w:lvl>
    <w:lvl w:ilvl="3" w:tplc="101A000F">
      <w:start w:val="1"/>
      <w:numFmt w:val="decimal"/>
      <w:lvlText w:val="%4."/>
      <w:lvlJc w:val="left"/>
      <w:pPr>
        <w:tabs>
          <w:tab w:val="num" w:pos="3732"/>
        </w:tabs>
        <w:ind w:left="3732" w:hanging="360"/>
      </w:pPr>
    </w:lvl>
    <w:lvl w:ilvl="4" w:tplc="101A0019">
      <w:start w:val="1"/>
      <w:numFmt w:val="decimal"/>
      <w:lvlText w:val="%5."/>
      <w:lvlJc w:val="left"/>
      <w:pPr>
        <w:tabs>
          <w:tab w:val="num" w:pos="4452"/>
        </w:tabs>
        <w:ind w:left="4452" w:hanging="360"/>
      </w:pPr>
    </w:lvl>
    <w:lvl w:ilvl="5" w:tplc="101A001B">
      <w:start w:val="1"/>
      <w:numFmt w:val="decimal"/>
      <w:lvlText w:val="%6."/>
      <w:lvlJc w:val="left"/>
      <w:pPr>
        <w:tabs>
          <w:tab w:val="num" w:pos="5172"/>
        </w:tabs>
        <w:ind w:left="5172" w:hanging="360"/>
      </w:pPr>
    </w:lvl>
    <w:lvl w:ilvl="6" w:tplc="101A000F">
      <w:start w:val="1"/>
      <w:numFmt w:val="decimal"/>
      <w:lvlText w:val="%7."/>
      <w:lvlJc w:val="left"/>
      <w:pPr>
        <w:tabs>
          <w:tab w:val="num" w:pos="5892"/>
        </w:tabs>
        <w:ind w:left="5892" w:hanging="360"/>
      </w:pPr>
    </w:lvl>
    <w:lvl w:ilvl="7" w:tplc="101A0019">
      <w:start w:val="1"/>
      <w:numFmt w:val="decimal"/>
      <w:lvlText w:val="%8."/>
      <w:lvlJc w:val="left"/>
      <w:pPr>
        <w:tabs>
          <w:tab w:val="num" w:pos="6612"/>
        </w:tabs>
        <w:ind w:left="6612" w:hanging="360"/>
      </w:pPr>
    </w:lvl>
    <w:lvl w:ilvl="8" w:tplc="101A001B">
      <w:start w:val="1"/>
      <w:numFmt w:val="decimal"/>
      <w:lvlText w:val="%9."/>
      <w:lvlJc w:val="left"/>
      <w:pPr>
        <w:tabs>
          <w:tab w:val="num" w:pos="7332"/>
        </w:tabs>
        <w:ind w:left="7332" w:hanging="360"/>
      </w:pPr>
    </w:lvl>
  </w:abstractNum>
  <w:abstractNum w:abstractNumId="11">
    <w:nsid w:val="20D005DB"/>
    <w:multiLevelType w:val="hybridMultilevel"/>
    <w:tmpl w:val="B93229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8209A6"/>
    <w:multiLevelType w:val="hybridMultilevel"/>
    <w:tmpl w:val="CB7E34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600B4B"/>
    <w:multiLevelType w:val="hybridMultilevel"/>
    <w:tmpl w:val="6204BCA0"/>
    <w:lvl w:ilvl="0" w:tplc="9C1EAC6C">
      <w:start w:val="1"/>
      <w:numFmt w:val="bullet"/>
      <w:lvlText w:val="-"/>
      <w:lvlJc w:val="left"/>
      <w:pPr>
        <w:tabs>
          <w:tab w:val="num" w:pos="360"/>
        </w:tabs>
        <w:ind w:left="360" w:hanging="360"/>
      </w:pPr>
      <w:rPr>
        <w:rFonts w:hint="default"/>
      </w:rPr>
    </w:lvl>
    <w:lvl w:ilvl="1" w:tplc="E7A66D3C">
      <w:start w:val="1"/>
      <w:numFmt w:val="decimal"/>
      <w:lvlText w:val="%2."/>
      <w:lvlJc w:val="left"/>
      <w:pPr>
        <w:tabs>
          <w:tab w:val="num" w:pos="1080"/>
        </w:tabs>
        <w:ind w:left="1080" w:hanging="360"/>
      </w:pPr>
      <w:rPr>
        <w:rFonts w:hint="default"/>
      </w:rPr>
    </w:lvl>
    <w:lvl w:ilvl="2" w:tplc="FF087856">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2A2926C7"/>
    <w:multiLevelType w:val="hybridMultilevel"/>
    <w:tmpl w:val="BBD8EEC2"/>
    <w:lvl w:ilvl="0" w:tplc="CE40F4FE">
      <w:start w:val="1"/>
      <w:numFmt w:val="lowerLetter"/>
      <w:lvlText w:val="%1)"/>
      <w:lvlJc w:val="left"/>
      <w:pPr>
        <w:ind w:left="720" w:hanging="360"/>
      </w:pPr>
      <w:rPr>
        <w:rFonts w:ascii="Times New Roman" w:hAnsi="Times New Roman" w:cs="Times New Roman" w:hint="default"/>
        <w:b/>
        <w:color w:val="231F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2058C6"/>
    <w:multiLevelType w:val="hybridMultilevel"/>
    <w:tmpl w:val="D03E7DCC"/>
    <w:lvl w:ilvl="0" w:tplc="101A0001">
      <w:start w:val="1"/>
      <w:numFmt w:val="bullet"/>
      <w:lvlText w:val=""/>
      <w:lvlJc w:val="left"/>
      <w:pPr>
        <w:ind w:left="1440" w:hanging="360"/>
      </w:pPr>
      <w:rPr>
        <w:rFonts w:ascii="Symbol" w:hAnsi="Symbol" w:hint="default"/>
      </w:rPr>
    </w:lvl>
    <w:lvl w:ilvl="1" w:tplc="101A0003">
      <w:start w:val="1"/>
      <w:numFmt w:val="decimal"/>
      <w:lvlText w:val="%2."/>
      <w:lvlJc w:val="left"/>
      <w:pPr>
        <w:tabs>
          <w:tab w:val="num" w:pos="1440"/>
        </w:tabs>
        <w:ind w:left="1440" w:hanging="360"/>
      </w:pPr>
    </w:lvl>
    <w:lvl w:ilvl="2" w:tplc="101A0005">
      <w:start w:val="1"/>
      <w:numFmt w:val="decimal"/>
      <w:lvlText w:val="%3."/>
      <w:lvlJc w:val="left"/>
      <w:pPr>
        <w:tabs>
          <w:tab w:val="num" w:pos="2160"/>
        </w:tabs>
        <w:ind w:left="2160" w:hanging="360"/>
      </w:pPr>
    </w:lvl>
    <w:lvl w:ilvl="3" w:tplc="101A0001">
      <w:start w:val="1"/>
      <w:numFmt w:val="decimal"/>
      <w:lvlText w:val="%4."/>
      <w:lvlJc w:val="left"/>
      <w:pPr>
        <w:tabs>
          <w:tab w:val="num" w:pos="2880"/>
        </w:tabs>
        <w:ind w:left="2880" w:hanging="360"/>
      </w:pPr>
    </w:lvl>
    <w:lvl w:ilvl="4" w:tplc="101A0003">
      <w:start w:val="1"/>
      <w:numFmt w:val="decimal"/>
      <w:lvlText w:val="%5."/>
      <w:lvlJc w:val="left"/>
      <w:pPr>
        <w:tabs>
          <w:tab w:val="num" w:pos="3600"/>
        </w:tabs>
        <w:ind w:left="3600" w:hanging="360"/>
      </w:pPr>
    </w:lvl>
    <w:lvl w:ilvl="5" w:tplc="101A0005">
      <w:start w:val="1"/>
      <w:numFmt w:val="decimal"/>
      <w:lvlText w:val="%6."/>
      <w:lvlJc w:val="left"/>
      <w:pPr>
        <w:tabs>
          <w:tab w:val="num" w:pos="4320"/>
        </w:tabs>
        <w:ind w:left="4320" w:hanging="360"/>
      </w:pPr>
    </w:lvl>
    <w:lvl w:ilvl="6" w:tplc="101A0001">
      <w:start w:val="1"/>
      <w:numFmt w:val="decimal"/>
      <w:lvlText w:val="%7."/>
      <w:lvlJc w:val="left"/>
      <w:pPr>
        <w:tabs>
          <w:tab w:val="num" w:pos="5040"/>
        </w:tabs>
        <w:ind w:left="5040" w:hanging="360"/>
      </w:pPr>
    </w:lvl>
    <w:lvl w:ilvl="7" w:tplc="101A0003">
      <w:start w:val="1"/>
      <w:numFmt w:val="decimal"/>
      <w:lvlText w:val="%8."/>
      <w:lvlJc w:val="left"/>
      <w:pPr>
        <w:tabs>
          <w:tab w:val="num" w:pos="5760"/>
        </w:tabs>
        <w:ind w:left="5760" w:hanging="360"/>
      </w:pPr>
    </w:lvl>
    <w:lvl w:ilvl="8" w:tplc="101A0005">
      <w:start w:val="1"/>
      <w:numFmt w:val="decimal"/>
      <w:lvlText w:val="%9."/>
      <w:lvlJc w:val="left"/>
      <w:pPr>
        <w:tabs>
          <w:tab w:val="num" w:pos="6480"/>
        </w:tabs>
        <w:ind w:left="6480" w:hanging="360"/>
      </w:pPr>
    </w:lvl>
  </w:abstractNum>
  <w:abstractNum w:abstractNumId="16">
    <w:nsid w:val="34736C6C"/>
    <w:multiLevelType w:val="hybridMultilevel"/>
    <w:tmpl w:val="9120F1EE"/>
    <w:lvl w:ilvl="0" w:tplc="E0A23DCE">
      <w:start w:val="1"/>
      <w:numFmt w:val="decimal"/>
      <w:lvlText w:val="%1)"/>
      <w:lvlJc w:val="left"/>
      <w:pPr>
        <w:ind w:left="1080" w:hanging="360"/>
      </w:pPr>
      <w:rPr>
        <w:strike w:val="0"/>
        <w:dstrike w:val="0"/>
        <w:u w:val="none" w:color="000000"/>
        <w:effect w:val="no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50A051E"/>
    <w:multiLevelType w:val="hybridMultilevel"/>
    <w:tmpl w:val="04BC00BE"/>
    <w:lvl w:ilvl="0" w:tplc="041A0017">
      <w:start w:val="1"/>
      <w:numFmt w:val="lowerLetter"/>
      <w:lvlText w:val="%1)"/>
      <w:lvlJc w:val="left"/>
      <w:pPr>
        <w:ind w:left="3960" w:hanging="360"/>
      </w:pPr>
    </w:lvl>
    <w:lvl w:ilvl="1" w:tplc="041A0019" w:tentative="1">
      <w:start w:val="1"/>
      <w:numFmt w:val="lowerLetter"/>
      <w:lvlText w:val="%2."/>
      <w:lvlJc w:val="left"/>
      <w:pPr>
        <w:ind w:left="4680" w:hanging="360"/>
      </w:pPr>
    </w:lvl>
    <w:lvl w:ilvl="2" w:tplc="041A001B" w:tentative="1">
      <w:start w:val="1"/>
      <w:numFmt w:val="lowerRoman"/>
      <w:lvlText w:val="%3."/>
      <w:lvlJc w:val="right"/>
      <w:pPr>
        <w:ind w:left="5400" w:hanging="180"/>
      </w:pPr>
    </w:lvl>
    <w:lvl w:ilvl="3" w:tplc="041A000F" w:tentative="1">
      <w:start w:val="1"/>
      <w:numFmt w:val="decimal"/>
      <w:lvlText w:val="%4."/>
      <w:lvlJc w:val="left"/>
      <w:pPr>
        <w:ind w:left="6120" w:hanging="360"/>
      </w:pPr>
    </w:lvl>
    <w:lvl w:ilvl="4" w:tplc="041A0019" w:tentative="1">
      <w:start w:val="1"/>
      <w:numFmt w:val="lowerLetter"/>
      <w:lvlText w:val="%5."/>
      <w:lvlJc w:val="left"/>
      <w:pPr>
        <w:ind w:left="6840" w:hanging="360"/>
      </w:pPr>
    </w:lvl>
    <w:lvl w:ilvl="5" w:tplc="041A001B" w:tentative="1">
      <w:start w:val="1"/>
      <w:numFmt w:val="lowerRoman"/>
      <w:lvlText w:val="%6."/>
      <w:lvlJc w:val="right"/>
      <w:pPr>
        <w:ind w:left="7560" w:hanging="180"/>
      </w:pPr>
    </w:lvl>
    <w:lvl w:ilvl="6" w:tplc="041A000F" w:tentative="1">
      <w:start w:val="1"/>
      <w:numFmt w:val="decimal"/>
      <w:lvlText w:val="%7."/>
      <w:lvlJc w:val="left"/>
      <w:pPr>
        <w:ind w:left="8280" w:hanging="360"/>
      </w:pPr>
    </w:lvl>
    <w:lvl w:ilvl="7" w:tplc="041A0019" w:tentative="1">
      <w:start w:val="1"/>
      <w:numFmt w:val="lowerLetter"/>
      <w:lvlText w:val="%8."/>
      <w:lvlJc w:val="left"/>
      <w:pPr>
        <w:ind w:left="9000" w:hanging="360"/>
      </w:pPr>
    </w:lvl>
    <w:lvl w:ilvl="8" w:tplc="041A001B" w:tentative="1">
      <w:start w:val="1"/>
      <w:numFmt w:val="lowerRoman"/>
      <w:lvlText w:val="%9."/>
      <w:lvlJc w:val="right"/>
      <w:pPr>
        <w:ind w:left="9720" w:hanging="180"/>
      </w:pPr>
    </w:lvl>
  </w:abstractNum>
  <w:abstractNum w:abstractNumId="18">
    <w:nsid w:val="362D1091"/>
    <w:multiLevelType w:val="hybridMultilevel"/>
    <w:tmpl w:val="F02EDBFE"/>
    <w:lvl w:ilvl="0" w:tplc="0562E85E">
      <w:start w:val="1"/>
      <w:numFmt w:val="decimal"/>
      <w:lvlText w:val="(%1)"/>
      <w:lvlJc w:val="left"/>
      <w:pPr>
        <w:ind w:left="720" w:hanging="360"/>
      </w:p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19">
    <w:nsid w:val="3676092F"/>
    <w:multiLevelType w:val="hybridMultilevel"/>
    <w:tmpl w:val="03BE13DC"/>
    <w:lvl w:ilvl="0" w:tplc="041A0005">
      <w:start w:val="1"/>
      <w:numFmt w:val="bullet"/>
      <w:lvlText w:val=""/>
      <w:lvlJc w:val="left"/>
      <w:pPr>
        <w:ind w:left="2700" w:hanging="72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371B43A9"/>
    <w:multiLevelType w:val="hybridMultilevel"/>
    <w:tmpl w:val="73ACF24C"/>
    <w:lvl w:ilvl="0" w:tplc="041A0017">
      <w:start w:val="1"/>
      <w:numFmt w:val="lowerLetter"/>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1">
    <w:nsid w:val="38846892"/>
    <w:multiLevelType w:val="hybridMultilevel"/>
    <w:tmpl w:val="D66C95D2"/>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22">
    <w:nsid w:val="3A5F0191"/>
    <w:multiLevelType w:val="hybridMultilevel"/>
    <w:tmpl w:val="7DAA7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825856"/>
    <w:multiLevelType w:val="hybridMultilevel"/>
    <w:tmpl w:val="C38413BA"/>
    <w:lvl w:ilvl="0" w:tplc="3D32FB78">
      <w:start w:val="1"/>
      <w:numFmt w:val="bullet"/>
      <w:lvlText w:val="-"/>
      <w:lvlJc w:val="left"/>
      <w:pPr>
        <w:ind w:left="36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3A8D01DE"/>
    <w:multiLevelType w:val="hybridMultilevel"/>
    <w:tmpl w:val="C3262E62"/>
    <w:lvl w:ilvl="0" w:tplc="44D4D7AC">
      <w:start w:val="1"/>
      <w:numFmt w:val="lowerLetter"/>
      <w:lvlText w:val="%1)"/>
      <w:lvlJc w:val="left"/>
      <w:pPr>
        <w:tabs>
          <w:tab w:val="num" w:pos="720"/>
        </w:tabs>
        <w:ind w:left="720" w:hanging="360"/>
      </w:pPr>
      <w:rPr>
        <w:rFonts w:hint="default"/>
      </w:rPr>
    </w:lvl>
    <w:lvl w:ilvl="1" w:tplc="B09E4516">
      <w:start w:val="1"/>
      <w:numFmt w:val="lowerLetter"/>
      <w:lvlText w:val="%2)"/>
      <w:lvlJc w:val="left"/>
      <w:pPr>
        <w:ind w:left="1440" w:hanging="360"/>
      </w:pPr>
      <w:rPr>
        <w:rFonts w:ascii="Arial" w:eastAsia="Dotum" w:hAnsi="Arial" w:cs="Times New Roman"/>
      </w:rPr>
    </w:lvl>
    <w:lvl w:ilvl="2" w:tplc="B7AE37DE">
      <w:start w:val="1"/>
      <w:numFmt w:val="lowerRoman"/>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ABB5025"/>
    <w:multiLevelType w:val="hybridMultilevel"/>
    <w:tmpl w:val="AC0A6C5E"/>
    <w:lvl w:ilvl="0" w:tplc="181A0001">
      <w:start w:val="1"/>
      <w:numFmt w:val="bullet"/>
      <w:lvlText w:val=""/>
      <w:lvlJc w:val="left"/>
      <w:pPr>
        <w:ind w:left="360" w:hanging="360"/>
      </w:pPr>
      <w:rPr>
        <w:rFonts w:ascii="Symbol" w:hAnsi="Symbol" w:hint="default"/>
      </w:rPr>
    </w:lvl>
    <w:lvl w:ilvl="1" w:tplc="181A0003" w:tentative="1">
      <w:start w:val="1"/>
      <w:numFmt w:val="bullet"/>
      <w:lvlText w:val="o"/>
      <w:lvlJc w:val="left"/>
      <w:pPr>
        <w:ind w:left="1080" w:hanging="360"/>
      </w:pPr>
      <w:rPr>
        <w:rFonts w:ascii="Courier New" w:hAnsi="Courier New" w:cs="Courier New" w:hint="default"/>
      </w:rPr>
    </w:lvl>
    <w:lvl w:ilvl="2" w:tplc="181A0005" w:tentative="1">
      <w:start w:val="1"/>
      <w:numFmt w:val="bullet"/>
      <w:lvlText w:val=""/>
      <w:lvlJc w:val="left"/>
      <w:pPr>
        <w:ind w:left="1800" w:hanging="360"/>
      </w:pPr>
      <w:rPr>
        <w:rFonts w:ascii="Wingdings" w:hAnsi="Wingdings" w:hint="default"/>
      </w:rPr>
    </w:lvl>
    <w:lvl w:ilvl="3" w:tplc="181A0001" w:tentative="1">
      <w:start w:val="1"/>
      <w:numFmt w:val="bullet"/>
      <w:lvlText w:val=""/>
      <w:lvlJc w:val="left"/>
      <w:pPr>
        <w:ind w:left="2520" w:hanging="360"/>
      </w:pPr>
      <w:rPr>
        <w:rFonts w:ascii="Symbol" w:hAnsi="Symbol" w:hint="default"/>
      </w:rPr>
    </w:lvl>
    <w:lvl w:ilvl="4" w:tplc="181A0003" w:tentative="1">
      <w:start w:val="1"/>
      <w:numFmt w:val="bullet"/>
      <w:lvlText w:val="o"/>
      <w:lvlJc w:val="left"/>
      <w:pPr>
        <w:ind w:left="3240" w:hanging="360"/>
      </w:pPr>
      <w:rPr>
        <w:rFonts w:ascii="Courier New" w:hAnsi="Courier New" w:cs="Courier New" w:hint="default"/>
      </w:rPr>
    </w:lvl>
    <w:lvl w:ilvl="5" w:tplc="181A0005" w:tentative="1">
      <w:start w:val="1"/>
      <w:numFmt w:val="bullet"/>
      <w:lvlText w:val=""/>
      <w:lvlJc w:val="left"/>
      <w:pPr>
        <w:ind w:left="3960" w:hanging="360"/>
      </w:pPr>
      <w:rPr>
        <w:rFonts w:ascii="Wingdings" w:hAnsi="Wingdings" w:hint="default"/>
      </w:rPr>
    </w:lvl>
    <w:lvl w:ilvl="6" w:tplc="181A0001" w:tentative="1">
      <w:start w:val="1"/>
      <w:numFmt w:val="bullet"/>
      <w:lvlText w:val=""/>
      <w:lvlJc w:val="left"/>
      <w:pPr>
        <w:ind w:left="4680" w:hanging="360"/>
      </w:pPr>
      <w:rPr>
        <w:rFonts w:ascii="Symbol" w:hAnsi="Symbol" w:hint="default"/>
      </w:rPr>
    </w:lvl>
    <w:lvl w:ilvl="7" w:tplc="181A0003" w:tentative="1">
      <w:start w:val="1"/>
      <w:numFmt w:val="bullet"/>
      <w:lvlText w:val="o"/>
      <w:lvlJc w:val="left"/>
      <w:pPr>
        <w:ind w:left="5400" w:hanging="360"/>
      </w:pPr>
      <w:rPr>
        <w:rFonts w:ascii="Courier New" w:hAnsi="Courier New" w:cs="Courier New" w:hint="default"/>
      </w:rPr>
    </w:lvl>
    <w:lvl w:ilvl="8" w:tplc="181A0005" w:tentative="1">
      <w:start w:val="1"/>
      <w:numFmt w:val="bullet"/>
      <w:lvlText w:val=""/>
      <w:lvlJc w:val="left"/>
      <w:pPr>
        <w:ind w:left="6120" w:hanging="360"/>
      </w:pPr>
      <w:rPr>
        <w:rFonts w:ascii="Wingdings" w:hAnsi="Wingdings" w:hint="default"/>
      </w:rPr>
    </w:lvl>
  </w:abstractNum>
  <w:abstractNum w:abstractNumId="26">
    <w:nsid w:val="3BB07F1E"/>
    <w:multiLevelType w:val="hybridMultilevel"/>
    <w:tmpl w:val="4B02F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8B01FD"/>
    <w:multiLevelType w:val="hybridMultilevel"/>
    <w:tmpl w:val="A1887F06"/>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5188159E"/>
    <w:multiLevelType w:val="hybridMultilevel"/>
    <w:tmpl w:val="ED268E5C"/>
    <w:lvl w:ilvl="0" w:tplc="041A000F">
      <w:start w:val="1"/>
      <w:numFmt w:val="decimal"/>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9">
    <w:nsid w:val="51C007E0"/>
    <w:multiLevelType w:val="hybridMultilevel"/>
    <w:tmpl w:val="F7703E2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nsid w:val="556001FC"/>
    <w:multiLevelType w:val="hybridMultilevel"/>
    <w:tmpl w:val="F02EDBFE"/>
    <w:lvl w:ilvl="0" w:tplc="0562E85E">
      <w:start w:val="1"/>
      <w:numFmt w:val="decimal"/>
      <w:lvlText w:val="(%1)"/>
      <w:lvlJc w:val="left"/>
      <w:pPr>
        <w:ind w:left="720" w:hanging="360"/>
      </w:p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31">
    <w:nsid w:val="573E40E3"/>
    <w:multiLevelType w:val="hybridMultilevel"/>
    <w:tmpl w:val="C4D235C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58CB2459"/>
    <w:multiLevelType w:val="singleLevel"/>
    <w:tmpl w:val="9C1EAC6C"/>
    <w:lvl w:ilvl="0">
      <w:start w:val="1"/>
      <w:numFmt w:val="bullet"/>
      <w:lvlText w:val="-"/>
      <w:lvlJc w:val="left"/>
      <w:pPr>
        <w:tabs>
          <w:tab w:val="num" w:pos="360"/>
        </w:tabs>
        <w:ind w:left="360" w:hanging="360"/>
      </w:pPr>
      <w:rPr>
        <w:rFonts w:hint="default"/>
      </w:rPr>
    </w:lvl>
  </w:abstractNum>
  <w:abstractNum w:abstractNumId="33">
    <w:nsid w:val="5AF65DB4"/>
    <w:multiLevelType w:val="hybridMultilevel"/>
    <w:tmpl w:val="F7344EC6"/>
    <w:lvl w:ilvl="0" w:tplc="181A0001">
      <w:start w:val="1"/>
      <w:numFmt w:val="bullet"/>
      <w:lvlText w:val=""/>
      <w:lvlJc w:val="left"/>
      <w:pPr>
        <w:ind w:left="360" w:hanging="360"/>
      </w:pPr>
      <w:rPr>
        <w:rFonts w:ascii="Symbol" w:hAnsi="Symbol" w:hint="default"/>
      </w:rPr>
    </w:lvl>
    <w:lvl w:ilvl="1" w:tplc="181A0003">
      <w:start w:val="1"/>
      <w:numFmt w:val="decimal"/>
      <w:lvlText w:val="%2."/>
      <w:lvlJc w:val="left"/>
      <w:pPr>
        <w:tabs>
          <w:tab w:val="num" w:pos="1440"/>
        </w:tabs>
        <w:ind w:left="1440" w:hanging="360"/>
      </w:pPr>
    </w:lvl>
    <w:lvl w:ilvl="2" w:tplc="181A0005">
      <w:start w:val="1"/>
      <w:numFmt w:val="decimal"/>
      <w:lvlText w:val="%3."/>
      <w:lvlJc w:val="left"/>
      <w:pPr>
        <w:tabs>
          <w:tab w:val="num" w:pos="2160"/>
        </w:tabs>
        <w:ind w:left="2160" w:hanging="360"/>
      </w:pPr>
    </w:lvl>
    <w:lvl w:ilvl="3" w:tplc="181A0001">
      <w:start w:val="1"/>
      <w:numFmt w:val="decimal"/>
      <w:lvlText w:val="%4."/>
      <w:lvlJc w:val="left"/>
      <w:pPr>
        <w:tabs>
          <w:tab w:val="num" w:pos="2880"/>
        </w:tabs>
        <w:ind w:left="2880" w:hanging="360"/>
      </w:pPr>
    </w:lvl>
    <w:lvl w:ilvl="4" w:tplc="181A0003">
      <w:start w:val="1"/>
      <w:numFmt w:val="decimal"/>
      <w:lvlText w:val="%5."/>
      <w:lvlJc w:val="left"/>
      <w:pPr>
        <w:tabs>
          <w:tab w:val="num" w:pos="3600"/>
        </w:tabs>
        <w:ind w:left="3600" w:hanging="360"/>
      </w:pPr>
    </w:lvl>
    <w:lvl w:ilvl="5" w:tplc="181A0005">
      <w:start w:val="1"/>
      <w:numFmt w:val="decimal"/>
      <w:lvlText w:val="%6."/>
      <w:lvlJc w:val="left"/>
      <w:pPr>
        <w:tabs>
          <w:tab w:val="num" w:pos="4320"/>
        </w:tabs>
        <w:ind w:left="4320" w:hanging="360"/>
      </w:pPr>
    </w:lvl>
    <w:lvl w:ilvl="6" w:tplc="181A0001">
      <w:start w:val="1"/>
      <w:numFmt w:val="decimal"/>
      <w:lvlText w:val="%7."/>
      <w:lvlJc w:val="left"/>
      <w:pPr>
        <w:tabs>
          <w:tab w:val="num" w:pos="5040"/>
        </w:tabs>
        <w:ind w:left="5040" w:hanging="360"/>
      </w:pPr>
    </w:lvl>
    <w:lvl w:ilvl="7" w:tplc="181A0003">
      <w:start w:val="1"/>
      <w:numFmt w:val="decimal"/>
      <w:lvlText w:val="%8."/>
      <w:lvlJc w:val="left"/>
      <w:pPr>
        <w:tabs>
          <w:tab w:val="num" w:pos="5760"/>
        </w:tabs>
        <w:ind w:left="5760" w:hanging="360"/>
      </w:pPr>
    </w:lvl>
    <w:lvl w:ilvl="8" w:tplc="181A0005">
      <w:start w:val="1"/>
      <w:numFmt w:val="decimal"/>
      <w:lvlText w:val="%9."/>
      <w:lvlJc w:val="left"/>
      <w:pPr>
        <w:tabs>
          <w:tab w:val="num" w:pos="6480"/>
        </w:tabs>
        <w:ind w:left="6480" w:hanging="360"/>
      </w:pPr>
    </w:lvl>
  </w:abstractNum>
  <w:abstractNum w:abstractNumId="34">
    <w:nsid w:val="5C2D7E84"/>
    <w:multiLevelType w:val="hybridMultilevel"/>
    <w:tmpl w:val="B3066A62"/>
    <w:lvl w:ilvl="0" w:tplc="04090017">
      <w:start w:val="1"/>
      <w:numFmt w:val="lowerLetter"/>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5CCE14E5"/>
    <w:multiLevelType w:val="hybridMultilevel"/>
    <w:tmpl w:val="A948CCA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69F64375"/>
    <w:multiLevelType w:val="hybridMultilevel"/>
    <w:tmpl w:val="40BA929C"/>
    <w:lvl w:ilvl="0" w:tplc="5A6419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BB24EB7"/>
    <w:multiLevelType w:val="hybridMultilevel"/>
    <w:tmpl w:val="CB90FAE2"/>
    <w:lvl w:ilvl="0" w:tplc="702EF35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88188F"/>
    <w:multiLevelType w:val="hybridMultilevel"/>
    <w:tmpl w:val="6E68EB4A"/>
    <w:lvl w:ilvl="0" w:tplc="041A0017">
      <w:start w:val="1"/>
      <w:numFmt w:val="lowerLetter"/>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9">
    <w:nsid w:val="75075226"/>
    <w:multiLevelType w:val="hybridMultilevel"/>
    <w:tmpl w:val="E86651EE"/>
    <w:lvl w:ilvl="0" w:tplc="A0626422">
      <w:start w:val="1"/>
      <w:numFmt w:val="decimal"/>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40">
    <w:nsid w:val="7B1F311D"/>
    <w:multiLevelType w:val="hybridMultilevel"/>
    <w:tmpl w:val="2F7880E6"/>
    <w:lvl w:ilvl="0" w:tplc="44D4D7AC">
      <w:start w:val="1"/>
      <w:numFmt w:val="lowerLetter"/>
      <w:lvlText w:val="%1)"/>
      <w:lvlJc w:val="left"/>
      <w:pPr>
        <w:tabs>
          <w:tab w:val="num" w:pos="720"/>
        </w:tabs>
        <w:ind w:left="720" w:hanging="360"/>
      </w:pPr>
      <w:rPr>
        <w:rFonts w:hint="default"/>
      </w:rPr>
    </w:lvl>
    <w:lvl w:ilvl="1" w:tplc="81448404">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CDA12A6"/>
    <w:multiLevelType w:val="hybridMultilevel"/>
    <w:tmpl w:val="4BF20928"/>
    <w:lvl w:ilvl="0" w:tplc="041A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626AC6"/>
    <w:multiLevelType w:val="hybridMultilevel"/>
    <w:tmpl w:val="E6C83BF6"/>
    <w:lvl w:ilvl="0" w:tplc="BBB49F6C">
      <w:start w:val="1"/>
      <w:numFmt w:val="decimal"/>
      <w:lvlText w:val="%1."/>
      <w:lvlJc w:val="left"/>
      <w:pPr>
        <w:tabs>
          <w:tab w:val="num" w:pos="360"/>
        </w:tabs>
        <w:ind w:left="360" w:hanging="360"/>
      </w:pPr>
      <w:rPr>
        <w:rFonts w:hint="default"/>
        <w:color w:val="000066"/>
      </w:rPr>
    </w:lvl>
    <w:lvl w:ilvl="1" w:tplc="F3EC253A">
      <w:start w:val="1"/>
      <w:numFmt w:val="lowerLetter"/>
      <w:lvlText w:val="%2)"/>
      <w:lvlJc w:val="left"/>
      <w:pPr>
        <w:tabs>
          <w:tab w:val="num" w:pos="1080"/>
        </w:tabs>
        <w:ind w:left="1080" w:hanging="360"/>
      </w:pPr>
      <w:rPr>
        <w:rFonts w:hint="default"/>
        <w:b/>
        <w:i w:val="0"/>
        <w:color w:val="auto"/>
        <w:sz w:val="22"/>
        <w:szCs w:val="22"/>
      </w:rPr>
    </w:lvl>
    <w:lvl w:ilvl="2" w:tplc="74D23AE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14"/>
  </w:num>
  <w:num w:numId="10">
    <w:abstractNumId w:val="7"/>
  </w:num>
  <w:num w:numId="11">
    <w:abstractNumId w:val="8"/>
  </w:num>
  <w:num w:numId="12">
    <w:abstractNumId w:val="22"/>
  </w:num>
  <w:num w:numId="13">
    <w:abstractNumId w:val="26"/>
  </w:num>
  <w:num w:numId="14">
    <w:abstractNumId w:val="25"/>
  </w:num>
  <w:num w:numId="15">
    <w:abstractNumId w:val="42"/>
  </w:num>
  <w:num w:numId="16">
    <w:abstractNumId w:val="34"/>
  </w:num>
  <w:num w:numId="17">
    <w:abstractNumId w:val="40"/>
  </w:num>
  <w:num w:numId="18">
    <w:abstractNumId w:val="24"/>
  </w:num>
  <w:num w:numId="19">
    <w:abstractNumId w:val="4"/>
  </w:num>
  <w:num w:numId="20">
    <w:abstractNumId w:val="1"/>
  </w:num>
  <w:num w:numId="21">
    <w:abstractNumId w:val="2"/>
  </w:num>
  <w:num w:numId="22">
    <w:abstractNumId w:val="19"/>
  </w:num>
  <w:num w:numId="23">
    <w:abstractNumId w:val="9"/>
  </w:num>
  <w:num w:numId="24">
    <w:abstractNumId w:val="31"/>
  </w:num>
  <w:num w:numId="25">
    <w:abstractNumId w:val="3"/>
  </w:num>
  <w:num w:numId="26">
    <w:abstractNumId w:val="35"/>
  </w:num>
  <w:num w:numId="27">
    <w:abstractNumId w:val="41"/>
  </w:num>
  <w:num w:numId="28">
    <w:abstractNumId w:val="37"/>
  </w:num>
  <w:num w:numId="29">
    <w:abstractNumId w:val="0"/>
  </w:num>
  <w:num w:numId="30">
    <w:abstractNumId w:val="12"/>
  </w:num>
  <w:num w:numId="31">
    <w:abstractNumId w:val="36"/>
  </w:num>
  <w:num w:numId="32">
    <w:abstractNumId w:val="11"/>
  </w:num>
  <w:num w:numId="33">
    <w:abstractNumId w:val="32"/>
  </w:num>
  <w:num w:numId="34">
    <w:abstractNumId w:val="13"/>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6"/>
  </w:num>
  <w:num w:numId="39">
    <w:abstractNumId w:val="21"/>
  </w:num>
  <w:num w:numId="40">
    <w:abstractNumId w:val="10"/>
  </w:num>
  <w:num w:numId="41">
    <w:abstractNumId w:val="5"/>
  </w:num>
  <w:num w:numId="42">
    <w:abstractNumId w:val="1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grammar="clean"/>
  <w:attachedTemplate r:id="rId1"/>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37D"/>
    <w:rsid w:val="00064430"/>
    <w:rsid w:val="00424237"/>
    <w:rsid w:val="0088237D"/>
    <w:rsid w:val="008F4A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ahoma" w:hAnsi="Tahoma"/>
      <w:sz w:val="22"/>
    </w:rPr>
  </w:style>
  <w:style w:type="paragraph" w:styleId="Heading1">
    <w:name w:val="heading 1"/>
    <w:basedOn w:val="Normal"/>
    <w:next w:val="Normal"/>
    <w:link w:val="Heading1Char"/>
    <w:uiPriority w:val="9"/>
    <w:qFormat/>
    <w:rsid w:val="0088237D"/>
    <w:pPr>
      <w:keepNext/>
      <w:outlineLvl w:val="0"/>
    </w:pPr>
    <w:rPr>
      <w:rFonts w:ascii="Times New Roman" w:hAnsi="Times New Roman"/>
      <w:b/>
      <w:bCs/>
      <w:sz w:val="24"/>
      <w:szCs w:val="24"/>
      <w:lang w:eastAsia="en-US"/>
    </w:rPr>
  </w:style>
  <w:style w:type="paragraph" w:styleId="Heading2">
    <w:name w:val="heading 2"/>
    <w:basedOn w:val="Normal"/>
    <w:next w:val="Normal"/>
    <w:link w:val="Heading2Char"/>
    <w:uiPriority w:val="9"/>
    <w:unhideWhenUsed/>
    <w:qFormat/>
    <w:rsid w:val="0088237D"/>
    <w:pPr>
      <w:keepNext/>
      <w:keepLines/>
      <w:spacing w:before="20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uiPriority w:val="9"/>
    <w:qFormat/>
    <w:rsid w:val="0088237D"/>
    <w:pPr>
      <w:keepNext/>
      <w:spacing w:before="240" w:after="60"/>
      <w:outlineLvl w:val="2"/>
    </w:pPr>
    <w:rPr>
      <w:rFonts w:ascii="Arial" w:hAnsi="Arial" w:cs="Arial"/>
      <w:b/>
      <w:bCs/>
      <w:sz w:val="26"/>
      <w:szCs w:val="26"/>
      <w:lang w:val="en-GB" w:eastAsia="en-US"/>
    </w:rPr>
  </w:style>
  <w:style w:type="paragraph" w:styleId="Heading4">
    <w:name w:val="heading 4"/>
    <w:basedOn w:val="Normal"/>
    <w:next w:val="Normal"/>
    <w:link w:val="Heading4Char"/>
    <w:qFormat/>
    <w:rsid w:val="0088237D"/>
    <w:pPr>
      <w:keepNext/>
      <w:jc w:val="center"/>
      <w:outlineLvl w:val="3"/>
    </w:pPr>
    <w:rPr>
      <w:rFonts w:ascii="Times New Roman" w:hAnsi="Times New Roman"/>
      <w:b/>
      <w:bCs/>
      <w:color w:val="000000"/>
      <w:sz w:val="24"/>
      <w:szCs w:val="24"/>
      <w:lang w:val="en-GB" w:eastAsia="en-US"/>
    </w:rPr>
  </w:style>
  <w:style w:type="paragraph" w:styleId="Heading5">
    <w:name w:val="heading 5"/>
    <w:basedOn w:val="Normal"/>
    <w:next w:val="Normal"/>
    <w:link w:val="Heading5Char"/>
    <w:qFormat/>
    <w:rsid w:val="0088237D"/>
    <w:pPr>
      <w:spacing w:before="240" w:after="60"/>
      <w:outlineLvl w:val="4"/>
    </w:pPr>
    <w:rPr>
      <w:rFonts w:ascii="Times New Roman" w:hAnsi="Times New Roman"/>
      <w:b/>
      <w:bCs/>
      <w:i/>
      <w:iCs/>
      <w:sz w:val="26"/>
      <w:szCs w:val="26"/>
      <w:lang w:val="en-GB" w:eastAsia="en-US"/>
    </w:rPr>
  </w:style>
  <w:style w:type="paragraph" w:styleId="Heading6">
    <w:name w:val="heading 6"/>
    <w:basedOn w:val="Normal"/>
    <w:next w:val="Normal"/>
    <w:link w:val="Heading6Char"/>
    <w:qFormat/>
    <w:rsid w:val="0088237D"/>
    <w:pPr>
      <w:spacing w:before="240" w:after="60"/>
      <w:outlineLvl w:val="5"/>
    </w:pPr>
    <w:rPr>
      <w:rFonts w:ascii="Times New Roman" w:hAnsi="Times New Roman"/>
      <w:b/>
      <w:bCs/>
      <w:szCs w:val="22"/>
      <w:lang w:val="en-GB" w:eastAsia="en-US"/>
    </w:rPr>
  </w:style>
  <w:style w:type="paragraph" w:styleId="Heading7">
    <w:name w:val="heading 7"/>
    <w:basedOn w:val="Normal"/>
    <w:next w:val="Normal"/>
    <w:link w:val="Heading7Char"/>
    <w:qFormat/>
    <w:rsid w:val="0088237D"/>
    <w:pPr>
      <w:spacing w:before="240" w:after="60"/>
      <w:outlineLvl w:val="6"/>
    </w:pPr>
    <w:rPr>
      <w:rFonts w:ascii="Times New Roman"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fxFaxNum">
    <w:name w:val="WfxFaxNum"/>
    <w:basedOn w:val="Normal"/>
  </w:style>
  <w:style w:type="paragraph" w:customStyle="1" w:styleId="WfxTime">
    <w:name w:val="WfxTime"/>
    <w:basedOn w:val="Normal"/>
  </w:style>
  <w:style w:type="paragraph" w:customStyle="1" w:styleId="WfxDate">
    <w:name w:val="WfxDate"/>
    <w:basedOn w:val="Normal"/>
  </w:style>
  <w:style w:type="paragraph" w:customStyle="1" w:styleId="WfxRecipient">
    <w:name w:val="WfxRecipient"/>
    <w:basedOn w:val="Normal"/>
  </w:style>
  <w:style w:type="paragraph" w:customStyle="1" w:styleId="WfxCompany">
    <w:name w:val="WfxCompany"/>
    <w:basedOn w:val="Normal"/>
  </w:style>
  <w:style w:type="paragraph" w:customStyle="1" w:styleId="WfxSubject">
    <w:name w:val="WfxSubject"/>
    <w:basedOn w:val="Normal"/>
  </w:style>
  <w:style w:type="paragraph" w:customStyle="1" w:styleId="WfxKeyword">
    <w:name w:val="WfxKeyword"/>
    <w:basedOn w:val="Normal"/>
  </w:style>
  <w:style w:type="paragraph" w:customStyle="1" w:styleId="WfxBillCode">
    <w:name w:val="WfxBillCode"/>
    <w:basedOn w:val="Normal"/>
  </w:style>
  <w:style w:type="character" w:customStyle="1" w:styleId="Heading1Char">
    <w:name w:val="Heading 1 Char"/>
    <w:basedOn w:val="DefaultParagraphFont"/>
    <w:link w:val="Heading1"/>
    <w:uiPriority w:val="9"/>
    <w:rsid w:val="0088237D"/>
    <w:rPr>
      <w:b/>
      <w:bCs/>
      <w:sz w:val="24"/>
      <w:szCs w:val="24"/>
      <w:lang w:eastAsia="en-US"/>
    </w:rPr>
  </w:style>
  <w:style w:type="character" w:customStyle="1" w:styleId="Heading2Char">
    <w:name w:val="Heading 2 Char"/>
    <w:basedOn w:val="DefaultParagraphFont"/>
    <w:link w:val="Heading2"/>
    <w:uiPriority w:val="9"/>
    <w:rsid w:val="0088237D"/>
    <w:rPr>
      <w:rFonts w:ascii="Cambria" w:hAnsi="Cambria"/>
      <w:b/>
      <w:bCs/>
      <w:color w:val="4F81BD"/>
      <w:sz w:val="26"/>
      <w:szCs w:val="26"/>
      <w:lang w:eastAsia="en-US"/>
    </w:rPr>
  </w:style>
  <w:style w:type="character" w:customStyle="1" w:styleId="Heading3Char">
    <w:name w:val="Heading 3 Char"/>
    <w:basedOn w:val="DefaultParagraphFont"/>
    <w:link w:val="Heading3"/>
    <w:uiPriority w:val="9"/>
    <w:rsid w:val="0088237D"/>
    <w:rPr>
      <w:rFonts w:ascii="Arial" w:hAnsi="Arial" w:cs="Arial"/>
      <w:b/>
      <w:bCs/>
      <w:sz w:val="26"/>
      <w:szCs w:val="26"/>
      <w:lang w:val="en-GB" w:eastAsia="en-US"/>
    </w:rPr>
  </w:style>
  <w:style w:type="character" w:customStyle="1" w:styleId="Heading4Char">
    <w:name w:val="Heading 4 Char"/>
    <w:basedOn w:val="DefaultParagraphFont"/>
    <w:link w:val="Heading4"/>
    <w:rsid w:val="0088237D"/>
    <w:rPr>
      <w:b/>
      <w:bCs/>
      <w:color w:val="000000"/>
      <w:sz w:val="24"/>
      <w:szCs w:val="24"/>
      <w:lang w:val="en-GB" w:eastAsia="en-US"/>
    </w:rPr>
  </w:style>
  <w:style w:type="character" w:customStyle="1" w:styleId="Heading5Char">
    <w:name w:val="Heading 5 Char"/>
    <w:basedOn w:val="DefaultParagraphFont"/>
    <w:link w:val="Heading5"/>
    <w:rsid w:val="0088237D"/>
    <w:rPr>
      <w:b/>
      <w:bCs/>
      <w:i/>
      <w:iCs/>
      <w:sz w:val="26"/>
      <w:szCs w:val="26"/>
      <w:lang w:val="en-GB" w:eastAsia="en-US"/>
    </w:rPr>
  </w:style>
  <w:style w:type="character" w:customStyle="1" w:styleId="Heading6Char">
    <w:name w:val="Heading 6 Char"/>
    <w:basedOn w:val="DefaultParagraphFont"/>
    <w:link w:val="Heading6"/>
    <w:rsid w:val="0088237D"/>
    <w:rPr>
      <w:b/>
      <w:bCs/>
      <w:sz w:val="22"/>
      <w:szCs w:val="22"/>
      <w:lang w:val="en-GB" w:eastAsia="en-US"/>
    </w:rPr>
  </w:style>
  <w:style w:type="character" w:customStyle="1" w:styleId="Heading7Char">
    <w:name w:val="Heading 7 Char"/>
    <w:basedOn w:val="DefaultParagraphFont"/>
    <w:link w:val="Heading7"/>
    <w:rsid w:val="0088237D"/>
    <w:rPr>
      <w:sz w:val="24"/>
      <w:szCs w:val="24"/>
      <w:lang w:val="en-GB" w:eastAsia="en-US"/>
    </w:rPr>
  </w:style>
  <w:style w:type="numbering" w:customStyle="1" w:styleId="NoList1">
    <w:name w:val="No List1"/>
    <w:next w:val="NoList"/>
    <w:semiHidden/>
    <w:unhideWhenUsed/>
    <w:rsid w:val="0088237D"/>
  </w:style>
  <w:style w:type="paragraph" w:styleId="BodyTextIndent">
    <w:name w:val="Body Text Indent"/>
    <w:basedOn w:val="Normal"/>
    <w:link w:val="BodyTextIndentChar"/>
    <w:rsid w:val="0088237D"/>
    <w:pPr>
      <w:spacing w:before="60"/>
      <w:ind w:firstLine="284"/>
    </w:pPr>
    <w:rPr>
      <w:rFonts w:ascii="Arial" w:hAnsi="Arial" w:cs="Arial"/>
      <w:szCs w:val="24"/>
    </w:rPr>
  </w:style>
  <w:style w:type="character" w:customStyle="1" w:styleId="BodyTextIndentChar">
    <w:name w:val="Body Text Indent Char"/>
    <w:basedOn w:val="DefaultParagraphFont"/>
    <w:link w:val="BodyTextIndent"/>
    <w:rsid w:val="0088237D"/>
    <w:rPr>
      <w:rFonts w:ascii="Arial" w:hAnsi="Arial" w:cs="Arial"/>
      <w:sz w:val="22"/>
      <w:szCs w:val="24"/>
    </w:rPr>
  </w:style>
  <w:style w:type="paragraph" w:styleId="Title">
    <w:name w:val="Title"/>
    <w:basedOn w:val="Normal"/>
    <w:link w:val="TitleChar"/>
    <w:uiPriority w:val="10"/>
    <w:qFormat/>
    <w:rsid w:val="0088237D"/>
    <w:pPr>
      <w:jc w:val="center"/>
    </w:pPr>
    <w:rPr>
      <w:rFonts w:ascii="Times New Roman" w:hAnsi="Times New Roman"/>
      <w:b/>
      <w:bCs/>
      <w:sz w:val="24"/>
      <w:szCs w:val="24"/>
      <w:lang w:eastAsia="en-US"/>
    </w:rPr>
  </w:style>
  <w:style w:type="character" w:customStyle="1" w:styleId="TitleChar">
    <w:name w:val="Title Char"/>
    <w:basedOn w:val="DefaultParagraphFont"/>
    <w:link w:val="Title"/>
    <w:uiPriority w:val="10"/>
    <w:rsid w:val="0088237D"/>
    <w:rPr>
      <w:b/>
      <w:bCs/>
      <w:sz w:val="24"/>
      <w:szCs w:val="24"/>
      <w:lang w:eastAsia="en-US"/>
    </w:rPr>
  </w:style>
  <w:style w:type="paragraph" w:styleId="BodyTextIndent2">
    <w:name w:val="Body Text Indent 2"/>
    <w:basedOn w:val="Normal"/>
    <w:link w:val="BodyTextIndent2Char"/>
    <w:rsid w:val="0088237D"/>
    <w:pPr>
      <w:ind w:left="360"/>
    </w:pPr>
    <w:rPr>
      <w:rFonts w:ascii="Times New Roman" w:hAnsi="Times New Roman"/>
      <w:b/>
      <w:bCs/>
      <w:sz w:val="24"/>
      <w:szCs w:val="24"/>
      <w:lang w:eastAsia="en-US"/>
    </w:rPr>
  </w:style>
  <w:style w:type="character" w:customStyle="1" w:styleId="BodyTextIndent2Char">
    <w:name w:val="Body Text Indent 2 Char"/>
    <w:basedOn w:val="DefaultParagraphFont"/>
    <w:link w:val="BodyTextIndent2"/>
    <w:rsid w:val="0088237D"/>
    <w:rPr>
      <w:b/>
      <w:bCs/>
      <w:sz w:val="24"/>
      <w:szCs w:val="24"/>
      <w:lang w:eastAsia="en-US"/>
    </w:rPr>
  </w:style>
  <w:style w:type="paragraph" w:styleId="BodyText">
    <w:name w:val="Body Text"/>
    <w:basedOn w:val="Normal"/>
    <w:link w:val="BodyTextChar"/>
    <w:rsid w:val="0088237D"/>
    <w:rPr>
      <w:rFonts w:ascii="Times New Roman" w:hAnsi="Times New Roman"/>
      <w:b/>
      <w:bCs/>
      <w:sz w:val="24"/>
      <w:szCs w:val="24"/>
      <w:lang w:eastAsia="en-US"/>
    </w:rPr>
  </w:style>
  <w:style w:type="character" w:customStyle="1" w:styleId="BodyTextChar">
    <w:name w:val="Body Text Char"/>
    <w:basedOn w:val="DefaultParagraphFont"/>
    <w:link w:val="BodyText"/>
    <w:rsid w:val="0088237D"/>
    <w:rPr>
      <w:b/>
      <w:bCs/>
      <w:sz w:val="24"/>
      <w:szCs w:val="24"/>
      <w:lang w:eastAsia="en-US"/>
    </w:rPr>
  </w:style>
  <w:style w:type="paragraph" w:styleId="Header">
    <w:name w:val="header"/>
    <w:basedOn w:val="Normal"/>
    <w:link w:val="HeaderChar"/>
    <w:rsid w:val="0088237D"/>
    <w:pPr>
      <w:tabs>
        <w:tab w:val="center" w:pos="4320"/>
        <w:tab w:val="right" w:pos="8640"/>
      </w:tabs>
    </w:pPr>
    <w:rPr>
      <w:rFonts w:ascii="Times New Roman" w:hAnsi="Times New Roman"/>
      <w:sz w:val="20"/>
      <w:lang w:val="en-US" w:eastAsia="en-US"/>
    </w:rPr>
  </w:style>
  <w:style w:type="character" w:customStyle="1" w:styleId="HeaderChar">
    <w:name w:val="Header Char"/>
    <w:basedOn w:val="DefaultParagraphFont"/>
    <w:link w:val="Header"/>
    <w:rsid w:val="0088237D"/>
    <w:rPr>
      <w:lang w:val="en-US" w:eastAsia="en-US"/>
    </w:rPr>
  </w:style>
  <w:style w:type="paragraph" w:styleId="BodyText2">
    <w:name w:val="Body Text 2"/>
    <w:basedOn w:val="Normal"/>
    <w:link w:val="BodyText2Char"/>
    <w:rsid w:val="0088237D"/>
    <w:pPr>
      <w:spacing w:after="120" w:line="480" w:lineRule="auto"/>
    </w:pPr>
    <w:rPr>
      <w:rFonts w:ascii="Times New Roman" w:hAnsi="Times New Roman"/>
      <w:sz w:val="24"/>
      <w:szCs w:val="24"/>
      <w:lang w:val="en-GB" w:eastAsia="en-US"/>
    </w:rPr>
  </w:style>
  <w:style w:type="character" w:customStyle="1" w:styleId="BodyText2Char">
    <w:name w:val="Body Text 2 Char"/>
    <w:basedOn w:val="DefaultParagraphFont"/>
    <w:link w:val="BodyText2"/>
    <w:rsid w:val="0088237D"/>
    <w:rPr>
      <w:sz w:val="24"/>
      <w:szCs w:val="24"/>
      <w:lang w:val="en-GB" w:eastAsia="en-US"/>
    </w:rPr>
  </w:style>
  <w:style w:type="paragraph" w:styleId="Footer">
    <w:name w:val="footer"/>
    <w:basedOn w:val="Normal"/>
    <w:link w:val="FooterChar"/>
    <w:uiPriority w:val="99"/>
    <w:rsid w:val="0088237D"/>
    <w:pPr>
      <w:tabs>
        <w:tab w:val="center" w:pos="4320"/>
        <w:tab w:val="right" w:pos="8640"/>
      </w:tabs>
    </w:pPr>
    <w:rPr>
      <w:rFonts w:ascii="Times New Roman" w:hAnsi="Times New Roman"/>
      <w:sz w:val="20"/>
      <w:lang w:val="en-US" w:eastAsia="en-US"/>
    </w:rPr>
  </w:style>
  <w:style w:type="character" w:customStyle="1" w:styleId="FooterChar">
    <w:name w:val="Footer Char"/>
    <w:basedOn w:val="DefaultParagraphFont"/>
    <w:link w:val="Footer"/>
    <w:uiPriority w:val="99"/>
    <w:rsid w:val="0088237D"/>
    <w:rPr>
      <w:lang w:val="en-US" w:eastAsia="en-US"/>
    </w:rPr>
  </w:style>
  <w:style w:type="character" w:styleId="PageNumber">
    <w:name w:val="page number"/>
    <w:rsid w:val="0088237D"/>
  </w:style>
  <w:style w:type="paragraph" w:styleId="BodyTextIndent3">
    <w:name w:val="Body Text Indent 3"/>
    <w:basedOn w:val="Normal"/>
    <w:link w:val="BodyTextIndent3Char"/>
    <w:rsid w:val="0088237D"/>
    <w:pPr>
      <w:spacing w:after="120"/>
      <w:ind w:left="360"/>
    </w:pPr>
    <w:rPr>
      <w:rFonts w:ascii="Times New Roman" w:hAnsi="Times New Roman"/>
      <w:sz w:val="16"/>
      <w:szCs w:val="16"/>
      <w:lang w:val="en-GB" w:eastAsia="en-US"/>
    </w:rPr>
  </w:style>
  <w:style w:type="character" w:customStyle="1" w:styleId="BodyTextIndent3Char">
    <w:name w:val="Body Text Indent 3 Char"/>
    <w:basedOn w:val="DefaultParagraphFont"/>
    <w:link w:val="BodyTextIndent3"/>
    <w:rsid w:val="0088237D"/>
    <w:rPr>
      <w:sz w:val="16"/>
      <w:szCs w:val="16"/>
      <w:lang w:val="en-GB" w:eastAsia="en-US"/>
    </w:rPr>
  </w:style>
  <w:style w:type="table" w:styleId="TableGrid">
    <w:name w:val="Table Grid"/>
    <w:basedOn w:val="TableNormal"/>
    <w:uiPriority w:val="59"/>
    <w:rsid w:val="00882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vilniktabela">
    <w:name w:val="pravilniktabela"/>
    <w:rsid w:val="0088237D"/>
    <w:pPr>
      <w:spacing w:before="40" w:after="40"/>
    </w:pPr>
    <w:rPr>
      <w:rFonts w:ascii="CTimesRoman" w:hAnsi="CTimesRoman"/>
      <w:sz w:val="24"/>
      <w:lang w:val="en-GB" w:eastAsia="en-US"/>
    </w:rPr>
  </w:style>
  <w:style w:type="character" w:customStyle="1" w:styleId="NormalWebChar">
    <w:name w:val="Normal (Web) Char"/>
    <w:link w:val="NormalWeb"/>
    <w:locked/>
    <w:rsid w:val="0088237D"/>
    <w:rPr>
      <w:sz w:val="24"/>
      <w:szCs w:val="24"/>
      <w:lang w:val="en-US" w:eastAsia="en-US"/>
    </w:rPr>
  </w:style>
  <w:style w:type="paragraph" w:styleId="NormalWeb">
    <w:name w:val="Normal (Web)"/>
    <w:basedOn w:val="Normal"/>
    <w:link w:val="NormalWebChar"/>
    <w:rsid w:val="0088237D"/>
    <w:pPr>
      <w:spacing w:before="100" w:beforeAutospacing="1" w:after="100" w:afterAutospacing="1"/>
    </w:pPr>
    <w:rPr>
      <w:rFonts w:ascii="Times New Roman" w:hAnsi="Times New Roman"/>
      <w:sz w:val="24"/>
      <w:szCs w:val="24"/>
      <w:lang w:val="en-US" w:eastAsia="en-US"/>
    </w:rPr>
  </w:style>
  <w:style w:type="paragraph" w:customStyle="1" w:styleId="Normalintend">
    <w:name w:val="Normal intend"/>
    <w:basedOn w:val="Normal"/>
    <w:rsid w:val="0088237D"/>
    <w:pPr>
      <w:spacing w:before="120" w:after="120"/>
      <w:ind w:left="454" w:hanging="454"/>
    </w:pPr>
    <w:rPr>
      <w:rFonts w:ascii="Times New Roman" w:hAnsi="Times New Roman"/>
      <w:bCs/>
      <w:iCs/>
      <w:noProof/>
      <w:sz w:val="24"/>
      <w:szCs w:val="24"/>
      <w:lang w:val="en-US" w:eastAsia="en-US"/>
    </w:rPr>
  </w:style>
  <w:style w:type="character" w:customStyle="1" w:styleId="Znakovipodnoja">
    <w:name w:val="Znakovi podnožja"/>
    <w:rsid w:val="0088237D"/>
    <w:rPr>
      <w:vertAlign w:val="superscript"/>
    </w:rPr>
  </w:style>
  <w:style w:type="paragraph" w:styleId="ListParagraph">
    <w:name w:val="List Paragraph"/>
    <w:basedOn w:val="Normal"/>
    <w:uiPriority w:val="34"/>
    <w:qFormat/>
    <w:rsid w:val="0088237D"/>
    <w:pPr>
      <w:spacing w:after="200" w:line="276" w:lineRule="auto"/>
      <w:ind w:left="720"/>
      <w:contextualSpacing/>
    </w:pPr>
    <w:rPr>
      <w:rFonts w:ascii="Calibri" w:eastAsia="Calibri" w:hAnsi="Calibri"/>
      <w:szCs w:val="22"/>
      <w:lang w:val="sr-Latn-BA" w:eastAsia="en-US"/>
    </w:rPr>
  </w:style>
  <w:style w:type="paragraph" w:customStyle="1" w:styleId="pododlomak">
    <w:name w:val="pododlomak"/>
    <w:rsid w:val="0088237D"/>
    <w:pPr>
      <w:widowControl w:val="0"/>
      <w:tabs>
        <w:tab w:val="left" w:pos="907"/>
      </w:tabs>
      <w:autoSpaceDE w:val="0"/>
      <w:autoSpaceDN w:val="0"/>
      <w:adjustRightInd w:val="0"/>
      <w:spacing w:after="57" w:line="250" w:lineRule="atLeast"/>
      <w:ind w:left="907" w:hanging="340"/>
      <w:jc w:val="both"/>
    </w:pPr>
    <w:rPr>
      <w:rFonts w:ascii="Dotum" w:eastAsia="Dotum"/>
      <w:lang w:val="en-US" w:eastAsia="en-US"/>
    </w:rPr>
  </w:style>
  <w:style w:type="paragraph" w:customStyle="1" w:styleId="pododlomak2">
    <w:name w:val="pododlomak2"/>
    <w:basedOn w:val="pododlomak"/>
    <w:rsid w:val="0088237D"/>
    <w:pPr>
      <w:tabs>
        <w:tab w:val="clear" w:pos="907"/>
        <w:tab w:val="left" w:pos="1361"/>
      </w:tabs>
      <w:ind w:left="1360" w:hanging="454"/>
    </w:pPr>
    <w:rPr>
      <w:rFonts w:ascii="Times" w:eastAsia="Times New Roman" w:hAnsi="Times"/>
    </w:rPr>
  </w:style>
  <w:style w:type="paragraph" w:customStyle="1" w:styleId="odlomci">
    <w:name w:val="odlomci"/>
    <w:rsid w:val="0088237D"/>
    <w:pPr>
      <w:widowControl w:val="0"/>
      <w:tabs>
        <w:tab w:val="left" w:pos="567"/>
      </w:tabs>
      <w:autoSpaceDE w:val="0"/>
      <w:autoSpaceDN w:val="0"/>
      <w:adjustRightInd w:val="0"/>
      <w:spacing w:after="57" w:line="250" w:lineRule="atLeast"/>
      <w:ind w:left="566" w:hanging="566"/>
      <w:jc w:val="both"/>
    </w:pPr>
    <w:rPr>
      <w:rFonts w:ascii="Dotum" w:eastAsia="Dotum"/>
      <w:lang w:val="en-US" w:eastAsia="en-US"/>
    </w:rPr>
  </w:style>
  <w:style w:type="paragraph" w:styleId="BodyText3">
    <w:name w:val="Body Text 3"/>
    <w:basedOn w:val="Normal"/>
    <w:link w:val="BodyText3Char"/>
    <w:uiPriority w:val="99"/>
    <w:unhideWhenUsed/>
    <w:rsid w:val="0088237D"/>
    <w:pPr>
      <w:spacing w:after="120" w:line="276" w:lineRule="auto"/>
    </w:pPr>
    <w:rPr>
      <w:rFonts w:ascii="Calibri" w:eastAsia="Calibri" w:hAnsi="Calibri"/>
      <w:sz w:val="16"/>
      <w:szCs w:val="16"/>
      <w:lang w:val="bs-Latn-BA" w:eastAsia="en-US"/>
    </w:rPr>
  </w:style>
  <w:style w:type="character" w:customStyle="1" w:styleId="BodyText3Char">
    <w:name w:val="Body Text 3 Char"/>
    <w:basedOn w:val="DefaultParagraphFont"/>
    <w:link w:val="BodyText3"/>
    <w:uiPriority w:val="99"/>
    <w:rsid w:val="0088237D"/>
    <w:rPr>
      <w:rFonts w:ascii="Calibri" w:eastAsia="Calibri" w:hAnsi="Calibri"/>
      <w:sz w:val="16"/>
      <w:szCs w:val="16"/>
      <w:lang w:val="bs-Latn-BA" w:eastAsia="en-US"/>
    </w:rPr>
  </w:style>
  <w:style w:type="paragraph" w:styleId="NoSpacing">
    <w:name w:val="No Spacing"/>
    <w:uiPriority w:val="1"/>
    <w:qFormat/>
    <w:rsid w:val="0088237D"/>
    <w:rPr>
      <w:sz w:val="24"/>
      <w:szCs w:val="24"/>
      <w:lang w:val="en-US" w:eastAsia="en-US"/>
    </w:rPr>
  </w:style>
  <w:style w:type="paragraph" w:styleId="FootnoteText">
    <w:name w:val="footnote text"/>
    <w:basedOn w:val="Normal"/>
    <w:link w:val="FootnoteTextChar"/>
    <w:uiPriority w:val="99"/>
    <w:unhideWhenUsed/>
    <w:rsid w:val="0088237D"/>
    <w:rPr>
      <w:rFonts w:ascii="Calibri" w:eastAsia="Calibri" w:hAnsi="Calibri"/>
      <w:sz w:val="20"/>
      <w:lang w:eastAsia="en-US"/>
    </w:rPr>
  </w:style>
  <w:style w:type="character" w:customStyle="1" w:styleId="FootnoteTextChar">
    <w:name w:val="Footnote Text Char"/>
    <w:basedOn w:val="DefaultParagraphFont"/>
    <w:link w:val="FootnoteText"/>
    <w:uiPriority w:val="99"/>
    <w:rsid w:val="0088237D"/>
    <w:rPr>
      <w:rFonts w:ascii="Calibri" w:eastAsia="Calibri" w:hAnsi="Calibri"/>
      <w:lang w:eastAsia="en-US"/>
    </w:rPr>
  </w:style>
  <w:style w:type="character" w:styleId="FootnoteReference">
    <w:name w:val="footnote reference"/>
    <w:uiPriority w:val="99"/>
    <w:unhideWhenUsed/>
    <w:rsid w:val="0088237D"/>
    <w:rPr>
      <w:vertAlign w:val="superscript"/>
    </w:rPr>
  </w:style>
  <w:style w:type="character" w:customStyle="1" w:styleId="Bodytext0">
    <w:name w:val="Body text_"/>
    <w:link w:val="BodyText1"/>
    <w:locked/>
    <w:rsid w:val="0088237D"/>
    <w:rPr>
      <w:shd w:val="clear" w:color="auto" w:fill="FFFFFF"/>
    </w:rPr>
  </w:style>
  <w:style w:type="paragraph" w:customStyle="1" w:styleId="BodyText1">
    <w:name w:val="Body Text1"/>
    <w:basedOn w:val="Normal"/>
    <w:link w:val="Bodytext0"/>
    <w:rsid w:val="0088237D"/>
    <w:pPr>
      <w:shd w:val="clear" w:color="auto" w:fill="FFFFFF"/>
      <w:spacing w:line="259" w:lineRule="exact"/>
      <w:ind w:hanging="1020"/>
    </w:pPr>
    <w:rPr>
      <w:rFonts w:ascii="Times New Roman" w:hAnsi="Times New Roman"/>
      <w:sz w:val="20"/>
    </w:rPr>
  </w:style>
  <w:style w:type="character" w:customStyle="1" w:styleId="Bodytext30">
    <w:name w:val="Body text (3)_"/>
    <w:link w:val="Bodytext31"/>
    <w:locked/>
    <w:rsid w:val="0088237D"/>
    <w:rPr>
      <w:spacing w:val="10"/>
      <w:sz w:val="17"/>
      <w:szCs w:val="17"/>
      <w:shd w:val="clear" w:color="auto" w:fill="FFFFFF"/>
    </w:rPr>
  </w:style>
  <w:style w:type="paragraph" w:customStyle="1" w:styleId="Bodytext31">
    <w:name w:val="Body text (3)"/>
    <w:basedOn w:val="Normal"/>
    <w:link w:val="Bodytext30"/>
    <w:rsid w:val="0088237D"/>
    <w:pPr>
      <w:shd w:val="clear" w:color="auto" w:fill="FFFFFF"/>
      <w:spacing w:before="180" w:line="235" w:lineRule="exact"/>
      <w:jc w:val="both"/>
    </w:pPr>
    <w:rPr>
      <w:rFonts w:ascii="Times New Roman" w:hAnsi="Times New Roman"/>
      <w:spacing w:val="10"/>
      <w:sz w:val="17"/>
      <w:szCs w:val="17"/>
    </w:rPr>
  </w:style>
  <w:style w:type="character" w:customStyle="1" w:styleId="Heading20">
    <w:name w:val="Heading #2_"/>
    <w:link w:val="Heading21"/>
    <w:locked/>
    <w:rsid w:val="0088237D"/>
    <w:rPr>
      <w:sz w:val="18"/>
      <w:szCs w:val="18"/>
      <w:shd w:val="clear" w:color="auto" w:fill="FFFFFF"/>
    </w:rPr>
  </w:style>
  <w:style w:type="paragraph" w:customStyle="1" w:styleId="Heading21">
    <w:name w:val="Heading #2"/>
    <w:basedOn w:val="Normal"/>
    <w:link w:val="Heading20"/>
    <w:rsid w:val="0088237D"/>
    <w:pPr>
      <w:shd w:val="clear" w:color="auto" w:fill="FFFFFF"/>
      <w:spacing w:before="240" w:line="235" w:lineRule="exact"/>
      <w:jc w:val="both"/>
      <w:outlineLvl w:val="1"/>
    </w:pPr>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ahoma" w:hAnsi="Tahoma"/>
      <w:sz w:val="22"/>
    </w:rPr>
  </w:style>
  <w:style w:type="paragraph" w:styleId="Heading1">
    <w:name w:val="heading 1"/>
    <w:basedOn w:val="Normal"/>
    <w:next w:val="Normal"/>
    <w:link w:val="Heading1Char"/>
    <w:uiPriority w:val="9"/>
    <w:qFormat/>
    <w:rsid w:val="0088237D"/>
    <w:pPr>
      <w:keepNext/>
      <w:outlineLvl w:val="0"/>
    </w:pPr>
    <w:rPr>
      <w:rFonts w:ascii="Times New Roman" w:hAnsi="Times New Roman"/>
      <w:b/>
      <w:bCs/>
      <w:sz w:val="24"/>
      <w:szCs w:val="24"/>
      <w:lang w:eastAsia="en-US"/>
    </w:rPr>
  </w:style>
  <w:style w:type="paragraph" w:styleId="Heading2">
    <w:name w:val="heading 2"/>
    <w:basedOn w:val="Normal"/>
    <w:next w:val="Normal"/>
    <w:link w:val="Heading2Char"/>
    <w:uiPriority w:val="9"/>
    <w:unhideWhenUsed/>
    <w:qFormat/>
    <w:rsid w:val="0088237D"/>
    <w:pPr>
      <w:keepNext/>
      <w:keepLines/>
      <w:spacing w:before="20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uiPriority w:val="9"/>
    <w:qFormat/>
    <w:rsid w:val="0088237D"/>
    <w:pPr>
      <w:keepNext/>
      <w:spacing w:before="240" w:after="60"/>
      <w:outlineLvl w:val="2"/>
    </w:pPr>
    <w:rPr>
      <w:rFonts w:ascii="Arial" w:hAnsi="Arial" w:cs="Arial"/>
      <w:b/>
      <w:bCs/>
      <w:sz w:val="26"/>
      <w:szCs w:val="26"/>
      <w:lang w:val="en-GB" w:eastAsia="en-US"/>
    </w:rPr>
  </w:style>
  <w:style w:type="paragraph" w:styleId="Heading4">
    <w:name w:val="heading 4"/>
    <w:basedOn w:val="Normal"/>
    <w:next w:val="Normal"/>
    <w:link w:val="Heading4Char"/>
    <w:qFormat/>
    <w:rsid w:val="0088237D"/>
    <w:pPr>
      <w:keepNext/>
      <w:jc w:val="center"/>
      <w:outlineLvl w:val="3"/>
    </w:pPr>
    <w:rPr>
      <w:rFonts w:ascii="Times New Roman" w:hAnsi="Times New Roman"/>
      <w:b/>
      <w:bCs/>
      <w:color w:val="000000"/>
      <w:sz w:val="24"/>
      <w:szCs w:val="24"/>
      <w:lang w:val="en-GB" w:eastAsia="en-US"/>
    </w:rPr>
  </w:style>
  <w:style w:type="paragraph" w:styleId="Heading5">
    <w:name w:val="heading 5"/>
    <w:basedOn w:val="Normal"/>
    <w:next w:val="Normal"/>
    <w:link w:val="Heading5Char"/>
    <w:qFormat/>
    <w:rsid w:val="0088237D"/>
    <w:pPr>
      <w:spacing w:before="240" w:after="60"/>
      <w:outlineLvl w:val="4"/>
    </w:pPr>
    <w:rPr>
      <w:rFonts w:ascii="Times New Roman" w:hAnsi="Times New Roman"/>
      <w:b/>
      <w:bCs/>
      <w:i/>
      <w:iCs/>
      <w:sz w:val="26"/>
      <w:szCs w:val="26"/>
      <w:lang w:val="en-GB" w:eastAsia="en-US"/>
    </w:rPr>
  </w:style>
  <w:style w:type="paragraph" w:styleId="Heading6">
    <w:name w:val="heading 6"/>
    <w:basedOn w:val="Normal"/>
    <w:next w:val="Normal"/>
    <w:link w:val="Heading6Char"/>
    <w:qFormat/>
    <w:rsid w:val="0088237D"/>
    <w:pPr>
      <w:spacing w:before="240" w:after="60"/>
      <w:outlineLvl w:val="5"/>
    </w:pPr>
    <w:rPr>
      <w:rFonts w:ascii="Times New Roman" w:hAnsi="Times New Roman"/>
      <w:b/>
      <w:bCs/>
      <w:szCs w:val="22"/>
      <w:lang w:val="en-GB" w:eastAsia="en-US"/>
    </w:rPr>
  </w:style>
  <w:style w:type="paragraph" w:styleId="Heading7">
    <w:name w:val="heading 7"/>
    <w:basedOn w:val="Normal"/>
    <w:next w:val="Normal"/>
    <w:link w:val="Heading7Char"/>
    <w:qFormat/>
    <w:rsid w:val="0088237D"/>
    <w:pPr>
      <w:spacing w:before="240" w:after="60"/>
      <w:outlineLvl w:val="6"/>
    </w:pPr>
    <w:rPr>
      <w:rFonts w:ascii="Times New Roman"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fxFaxNum">
    <w:name w:val="WfxFaxNum"/>
    <w:basedOn w:val="Normal"/>
  </w:style>
  <w:style w:type="paragraph" w:customStyle="1" w:styleId="WfxTime">
    <w:name w:val="WfxTime"/>
    <w:basedOn w:val="Normal"/>
  </w:style>
  <w:style w:type="paragraph" w:customStyle="1" w:styleId="WfxDate">
    <w:name w:val="WfxDate"/>
    <w:basedOn w:val="Normal"/>
  </w:style>
  <w:style w:type="paragraph" w:customStyle="1" w:styleId="WfxRecipient">
    <w:name w:val="WfxRecipient"/>
    <w:basedOn w:val="Normal"/>
  </w:style>
  <w:style w:type="paragraph" w:customStyle="1" w:styleId="WfxCompany">
    <w:name w:val="WfxCompany"/>
    <w:basedOn w:val="Normal"/>
  </w:style>
  <w:style w:type="paragraph" w:customStyle="1" w:styleId="WfxSubject">
    <w:name w:val="WfxSubject"/>
    <w:basedOn w:val="Normal"/>
  </w:style>
  <w:style w:type="paragraph" w:customStyle="1" w:styleId="WfxKeyword">
    <w:name w:val="WfxKeyword"/>
    <w:basedOn w:val="Normal"/>
  </w:style>
  <w:style w:type="paragraph" w:customStyle="1" w:styleId="WfxBillCode">
    <w:name w:val="WfxBillCode"/>
    <w:basedOn w:val="Normal"/>
  </w:style>
  <w:style w:type="character" w:customStyle="1" w:styleId="Heading1Char">
    <w:name w:val="Heading 1 Char"/>
    <w:basedOn w:val="DefaultParagraphFont"/>
    <w:link w:val="Heading1"/>
    <w:uiPriority w:val="9"/>
    <w:rsid w:val="0088237D"/>
    <w:rPr>
      <w:b/>
      <w:bCs/>
      <w:sz w:val="24"/>
      <w:szCs w:val="24"/>
      <w:lang w:eastAsia="en-US"/>
    </w:rPr>
  </w:style>
  <w:style w:type="character" w:customStyle="1" w:styleId="Heading2Char">
    <w:name w:val="Heading 2 Char"/>
    <w:basedOn w:val="DefaultParagraphFont"/>
    <w:link w:val="Heading2"/>
    <w:uiPriority w:val="9"/>
    <w:rsid w:val="0088237D"/>
    <w:rPr>
      <w:rFonts w:ascii="Cambria" w:hAnsi="Cambria"/>
      <w:b/>
      <w:bCs/>
      <w:color w:val="4F81BD"/>
      <w:sz w:val="26"/>
      <w:szCs w:val="26"/>
      <w:lang w:eastAsia="en-US"/>
    </w:rPr>
  </w:style>
  <w:style w:type="character" w:customStyle="1" w:styleId="Heading3Char">
    <w:name w:val="Heading 3 Char"/>
    <w:basedOn w:val="DefaultParagraphFont"/>
    <w:link w:val="Heading3"/>
    <w:uiPriority w:val="9"/>
    <w:rsid w:val="0088237D"/>
    <w:rPr>
      <w:rFonts w:ascii="Arial" w:hAnsi="Arial" w:cs="Arial"/>
      <w:b/>
      <w:bCs/>
      <w:sz w:val="26"/>
      <w:szCs w:val="26"/>
      <w:lang w:val="en-GB" w:eastAsia="en-US"/>
    </w:rPr>
  </w:style>
  <w:style w:type="character" w:customStyle="1" w:styleId="Heading4Char">
    <w:name w:val="Heading 4 Char"/>
    <w:basedOn w:val="DefaultParagraphFont"/>
    <w:link w:val="Heading4"/>
    <w:rsid w:val="0088237D"/>
    <w:rPr>
      <w:b/>
      <w:bCs/>
      <w:color w:val="000000"/>
      <w:sz w:val="24"/>
      <w:szCs w:val="24"/>
      <w:lang w:val="en-GB" w:eastAsia="en-US"/>
    </w:rPr>
  </w:style>
  <w:style w:type="character" w:customStyle="1" w:styleId="Heading5Char">
    <w:name w:val="Heading 5 Char"/>
    <w:basedOn w:val="DefaultParagraphFont"/>
    <w:link w:val="Heading5"/>
    <w:rsid w:val="0088237D"/>
    <w:rPr>
      <w:b/>
      <w:bCs/>
      <w:i/>
      <w:iCs/>
      <w:sz w:val="26"/>
      <w:szCs w:val="26"/>
      <w:lang w:val="en-GB" w:eastAsia="en-US"/>
    </w:rPr>
  </w:style>
  <w:style w:type="character" w:customStyle="1" w:styleId="Heading6Char">
    <w:name w:val="Heading 6 Char"/>
    <w:basedOn w:val="DefaultParagraphFont"/>
    <w:link w:val="Heading6"/>
    <w:rsid w:val="0088237D"/>
    <w:rPr>
      <w:b/>
      <w:bCs/>
      <w:sz w:val="22"/>
      <w:szCs w:val="22"/>
      <w:lang w:val="en-GB" w:eastAsia="en-US"/>
    </w:rPr>
  </w:style>
  <w:style w:type="character" w:customStyle="1" w:styleId="Heading7Char">
    <w:name w:val="Heading 7 Char"/>
    <w:basedOn w:val="DefaultParagraphFont"/>
    <w:link w:val="Heading7"/>
    <w:rsid w:val="0088237D"/>
    <w:rPr>
      <w:sz w:val="24"/>
      <w:szCs w:val="24"/>
      <w:lang w:val="en-GB" w:eastAsia="en-US"/>
    </w:rPr>
  </w:style>
  <w:style w:type="numbering" w:customStyle="1" w:styleId="NoList1">
    <w:name w:val="No List1"/>
    <w:next w:val="NoList"/>
    <w:semiHidden/>
    <w:unhideWhenUsed/>
    <w:rsid w:val="0088237D"/>
  </w:style>
  <w:style w:type="paragraph" w:styleId="BodyTextIndent">
    <w:name w:val="Body Text Indent"/>
    <w:basedOn w:val="Normal"/>
    <w:link w:val="BodyTextIndentChar"/>
    <w:rsid w:val="0088237D"/>
    <w:pPr>
      <w:spacing w:before="60"/>
      <w:ind w:firstLine="284"/>
    </w:pPr>
    <w:rPr>
      <w:rFonts w:ascii="Arial" w:hAnsi="Arial" w:cs="Arial"/>
      <w:szCs w:val="24"/>
    </w:rPr>
  </w:style>
  <w:style w:type="character" w:customStyle="1" w:styleId="BodyTextIndentChar">
    <w:name w:val="Body Text Indent Char"/>
    <w:basedOn w:val="DefaultParagraphFont"/>
    <w:link w:val="BodyTextIndent"/>
    <w:rsid w:val="0088237D"/>
    <w:rPr>
      <w:rFonts w:ascii="Arial" w:hAnsi="Arial" w:cs="Arial"/>
      <w:sz w:val="22"/>
      <w:szCs w:val="24"/>
    </w:rPr>
  </w:style>
  <w:style w:type="paragraph" w:styleId="Title">
    <w:name w:val="Title"/>
    <w:basedOn w:val="Normal"/>
    <w:link w:val="TitleChar"/>
    <w:uiPriority w:val="10"/>
    <w:qFormat/>
    <w:rsid w:val="0088237D"/>
    <w:pPr>
      <w:jc w:val="center"/>
    </w:pPr>
    <w:rPr>
      <w:rFonts w:ascii="Times New Roman" w:hAnsi="Times New Roman"/>
      <w:b/>
      <w:bCs/>
      <w:sz w:val="24"/>
      <w:szCs w:val="24"/>
      <w:lang w:eastAsia="en-US"/>
    </w:rPr>
  </w:style>
  <w:style w:type="character" w:customStyle="1" w:styleId="TitleChar">
    <w:name w:val="Title Char"/>
    <w:basedOn w:val="DefaultParagraphFont"/>
    <w:link w:val="Title"/>
    <w:uiPriority w:val="10"/>
    <w:rsid w:val="0088237D"/>
    <w:rPr>
      <w:b/>
      <w:bCs/>
      <w:sz w:val="24"/>
      <w:szCs w:val="24"/>
      <w:lang w:eastAsia="en-US"/>
    </w:rPr>
  </w:style>
  <w:style w:type="paragraph" w:styleId="BodyTextIndent2">
    <w:name w:val="Body Text Indent 2"/>
    <w:basedOn w:val="Normal"/>
    <w:link w:val="BodyTextIndent2Char"/>
    <w:rsid w:val="0088237D"/>
    <w:pPr>
      <w:ind w:left="360"/>
    </w:pPr>
    <w:rPr>
      <w:rFonts w:ascii="Times New Roman" w:hAnsi="Times New Roman"/>
      <w:b/>
      <w:bCs/>
      <w:sz w:val="24"/>
      <w:szCs w:val="24"/>
      <w:lang w:eastAsia="en-US"/>
    </w:rPr>
  </w:style>
  <w:style w:type="character" w:customStyle="1" w:styleId="BodyTextIndent2Char">
    <w:name w:val="Body Text Indent 2 Char"/>
    <w:basedOn w:val="DefaultParagraphFont"/>
    <w:link w:val="BodyTextIndent2"/>
    <w:rsid w:val="0088237D"/>
    <w:rPr>
      <w:b/>
      <w:bCs/>
      <w:sz w:val="24"/>
      <w:szCs w:val="24"/>
      <w:lang w:eastAsia="en-US"/>
    </w:rPr>
  </w:style>
  <w:style w:type="paragraph" w:styleId="BodyText">
    <w:name w:val="Body Text"/>
    <w:basedOn w:val="Normal"/>
    <w:link w:val="BodyTextChar"/>
    <w:rsid w:val="0088237D"/>
    <w:rPr>
      <w:rFonts w:ascii="Times New Roman" w:hAnsi="Times New Roman"/>
      <w:b/>
      <w:bCs/>
      <w:sz w:val="24"/>
      <w:szCs w:val="24"/>
      <w:lang w:eastAsia="en-US"/>
    </w:rPr>
  </w:style>
  <w:style w:type="character" w:customStyle="1" w:styleId="BodyTextChar">
    <w:name w:val="Body Text Char"/>
    <w:basedOn w:val="DefaultParagraphFont"/>
    <w:link w:val="BodyText"/>
    <w:rsid w:val="0088237D"/>
    <w:rPr>
      <w:b/>
      <w:bCs/>
      <w:sz w:val="24"/>
      <w:szCs w:val="24"/>
      <w:lang w:eastAsia="en-US"/>
    </w:rPr>
  </w:style>
  <w:style w:type="paragraph" w:styleId="Header">
    <w:name w:val="header"/>
    <w:basedOn w:val="Normal"/>
    <w:link w:val="HeaderChar"/>
    <w:rsid w:val="0088237D"/>
    <w:pPr>
      <w:tabs>
        <w:tab w:val="center" w:pos="4320"/>
        <w:tab w:val="right" w:pos="8640"/>
      </w:tabs>
    </w:pPr>
    <w:rPr>
      <w:rFonts w:ascii="Times New Roman" w:hAnsi="Times New Roman"/>
      <w:sz w:val="20"/>
      <w:lang w:val="en-US" w:eastAsia="en-US"/>
    </w:rPr>
  </w:style>
  <w:style w:type="character" w:customStyle="1" w:styleId="HeaderChar">
    <w:name w:val="Header Char"/>
    <w:basedOn w:val="DefaultParagraphFont"/>
    <w:link w:val="Header"/>
    <w:rsid w:val="0088237D"/>
    <w:rPr>
      <w:lang w:val="en-US" w:eastAsia="en-US"/>
    </w:rPr>
  </w:style>
  <w:style w:type="paragraph" w:styleId="BodyText2">
    <w:name w:val="Body Text 2"/>
    <w:basedOn w:val="Normal"/>
    <w:link w:val="BodyText2Char"/>
    <w:rsid w:val="0088237D"/>
    <w:pPr>
      <w:spacing w:after="120" w:line="480" w:lineRule="auto"/>
    </w:pPr>
    <w:rPr>
      <w:rFonts w:ascii="Times New Roman" w:hAnsi="Times New Roman"/>
      <w:sz w:val="24"/>
      <w:szCs w:val="24"/>
      <w:lang w:val="en-GB" w:eastAsia="en-US"/>
    </w:rPr>
  </w:style>
  <w:style w:type="character" w:customStyle="1" w:styleId="BodyText2Char">
    <w:name w:val="Body Text 2 Char"/>
    <w:basedOn w:val="DefaultParagraphFont"/>
    <w:link w:val="BodyText2"/>
    <w:rsid w:val="0088237D"/>
    <w:rPr>
      <w:sz w:val="24"/>
      <w:szCs w:val="24"/>
      <w:lang w:val="en-GB" w:eastAsia="en-US"/>
    </w:rPr>
  </w:style>
  <w:style w:type="paragraph" w:styleId="Footer">
    <w:name w:val="footer"/>
    <w:basedOn w:val="Normal"/>
    <w:link w:val="FooterChar"/>
    <w:uiPriority w:val="99"/>
    <w:rsid w:val="0088237D"/>
    <w:pPr>
      <w:tabs>
        <w:tab w:val="center" w:pos="4320"/>
        <w:tab w:val="right" w:pos="8640"/>
      </w:tabs>
    </w:pPr>
    <w:rPr>
      <w:rFonts w:ascii="Times New Roman" w:hAnsi="Times New Roman"/>
      <w:sz w:val="20"/>
      <w:lang w:val="en-US" w:eastAsia="en-US"/>
    </w:rPr>
  </w:style>
  <w:style w:type="character" w:customStyle="1" w:styleId="FooterChar">
    <w:name w:val="Footer Char"/>
    <w:basedOn w:val="DefaultParagraphFont"/>
    <w:link w:val="Footer"/>
    <w:uiPriority w:val="99"/>
    <w:rsid w:val="0088237D"/>
    <w:rPr>
      <w:lang w:val="en-US" w:eastAsia="en-US"/>
    </w:rPr>
  </w:style>
  <w:style w:type="character" w:styleId="PageNumber">
    <w:name w:val="page number"/>
    <w:rsid w:val="0088237D"/>
  </w:style>
  <w:style w:type="paragraph" w:styleId="BodyTextIndent3">
    <w:name w:val="Body Text Indent 3"/>
    <w:basedOn w:val="Normal"/>
    <w:link w:val="BodyTextIndent3Char"/>
    <w:rsid w:val="0088237D"/>
    <w:pPr>
      <w:spacing w:after="120"/>
      <w:ind w:left="360"/>
    </w:pPr>
    <w:rPr>
      <w:rFonts w:ascii="Times New Roman" w:hAnsi="Times New Roman"/>
      <w:sz w:val="16"/>
      <w:szCs w:val="16"/>
      <w:lang w:val="en-GB" w:eastAsia="en-US"/>
    </w:rPr>
  </w:style>
  <w:style w:type="character" w:customStyle="1" w:styleId="BodyTextIndent3Char">
    <w:name w:val="Body Text Indent 3 Char"/>
    <w:basedOn w:val="DefaultParagraphFont"/>
    <w:link w:val="BodyTextIndent3"/>
    <w:rsid w:val="0088237D"/>
    <w:rPr>
      <w:sz w:val="16"/>
      <w:szCs w:val="16"/>
      <w:lang w:val="en-GB" w:eastAsia="en-US"/>
    </w:rPr>
  </w:style>
  <w:style w:type="table" w:styleId="TableGrid">
    <w:name w:val="Table Grid"/>
    <w:basedOn w:val="TableNormal"/>
    <w:uiPriority w:val="59"/>
    <w:rsid w:val="00882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vilniktabela">
    <w:name w:val="pravilniktabela"/>
    <w:rsid w:val="0088237D"/>
    <w:pPr>
      <w:spacing w:before="40" w:after="40"/>
    </w:pPr>
    <w:rPr>
      <w:rFonts w:ascii="CTimesRoman" w:hAnsi="CTimesRoman"/>
      <w:sz w:val="24"/>
      <w:lang w:val="en-GB" w:eastAsia="en-US"/>
    </w:rPr>
  </w:style>
  <w:style w:type="character" w:customStyle="1" w:styleId="NormalWebChar">
    <w:name w:val="Normal (Web) Char"/>
    <w:link w:val="NormalWeb"/>
    <w:locked/>
    <w:rsid w:val="0088237D"/>
    <w:rPr>
      <w:sz w:val="24"/>
      <w:szCs w:val="24"/>
      <w:lang w:val="en-US" w:eastAsia="en-US"/>
    </w:rPr>
  </w:style>
  <w:style w:type="paragraph" w:styleId="NormalWeb">
    <w:name w:val="Normal (Web)"/>
    <w:basedOn w:val="Normal"/>
    <w:link w:val="NormalWebChar"/>
    <w:rsid w:val="0088237D"/>
    <w:pPr>
      <w:spacing w:before="100" w:beforeAutospacing="1" w:after="100" w:afterAutospacing="1"/>
    </w:pPr>
    <w:rPr>
      <w:rFonts w:ascii="Times New Roman" w:hAnsi="Times New Roman"/>
      <w:sz w:val="24"/>
      <w:szCs w:val="24"/>
      <w:lang w:val="en-US" w:eastAsia="en-US"/>
    </w:rPr>
  </w:style>
  <w:style w:type="paragraph" w:customStyle="1" w:styleId="Normalintend">
    <w:name w:val="Normal intend"/>
    <w:basedOn w:val="Normal"/>
    <w:rsid w:val="0088237D"/>
    <w:pPr>
      <w:spacing w:before="120" w:after="120"/>
      <w:ind w:left="454" w:hanging="454"/>
    </w:pPr>
    <w:rPr>
      <w:rFonts w:ascii="Times New Roman" w:hAnsi="Times New Roman"/>
      <w:bCs/>
      <w:iCs/>
      <w:noProof/>
      <w:sz w:val="24"/>
      <w:szCs w:val="24"/>
      <w:lang w:val="en-US" w:eastAsia="en-US"/>
    </w:rPr>
  </w:style>
  <w:style w:type="character" w:customStyle="1" w:styleId="Znakovipodnoja">
    <w:name w:val="Znakovi podnožja"/>
    <w:rsid w:val="0088237D"/>
    <w:rPr>
      <w:vertAlign w:val="superscript"/>
    </w:rPr>
  </w:style>
  <w:style w:type="paragraph" w:styleId="ListParagraph">
    <w:name w:val="List Paragraph"/>
    <w:basedOn w:val="Normal"/>
    <w:uiPriority w:val="34"/>
    <w:qFormat/>
    <w:rsid w:val="0088237D"/>
    <w:pPr>
      <w:spacing w:after="200" w:line="276" w:lineRule="auto"/>
      <w:ind w:left="720"/>
      <w:contextualSpacing/>
    </w:pPr>
    <w:rPr>
      <w:rFonts w:ascii="Calibri" w:eastAsia="Calibri" w:hAnsi="Calibri"/>
      <w:szCs w:val="22"/>
      <w:lang w:val="sr-Latn-BA" w:eastAsia="en-US"/>
    </w:rPr>
  </w:style>
  <w:style w:type="paragraph" w:customStyle="1" w:styleId="pododlomak">
    <w:name w:val="pododlomak"/>
    <w:rsid w:val="0088237D"/>
    <w:pPr>
      <w:widowControl w:val="0"/>
      <w:tabs>
        <w:tab w:val="left" w:pos="907"/>
      </w:tabs>
      <w:autoSpaceDE w:val="0"/>
      <w:autoSpaceDN w:val="0"/>
      <w:adjustRightInd w:val="0"/>
      <w:spacing w:after="57" w:line="250" w:lineRule="atLeast"/>
      <w:ind w:left="907" w:hanging="340"/>
      <w:jc w:val="both"/>
    </w:pPr>
    <w:rPr>
      <w:rFonts w:ascii="Dotum" w:eastAsia="Dotum"/>
      <w:lang w:val="en-US" w:eastAsia="en-US"/>
    </w:rPr>
  </w:style>
  <w:style w:type="paragraph" w:customStyle="1" w:styleId="pododlomak2">
    <w:name w:val="pododlomak2"/>
    <w:basedOn w:val="pododlomak"/>
    <w:rsid w:val="0088237D"/>
    <w:pPr>
      <w:tabs>
        <w:tab w:val="clear" w:pos="907"/>
        <w:tab w:val="left" w:pos="1361"/>
      </w:tabs>
      <w:ind w:left="1360" w:hanging="454"/>
    </w:pPr>
    <w:rPr>
      <w:rFonts w:ascii="Times" w:eastAsia="Times New Roman" w:hAnsi="Times"/>
    </w:rPr>
  </w:style>
  <w:style w:type="paragraph" w:customStyle="1" w:styleId="odlomci">
    <w:name w:val="odlomci"/>
    <w:rsid w:val="0088237D"/>
    <w:pPr>
      <w:widowControl w:val="0"/>
      <w:tabs>
        <w:tab w:val="left" w:pos="567"/>
      </w:tabs>
      <w:autoSpaceDE w:val="0"/>
      <w:autoSpaceDN w:val="0"/>
      <w:adjustRightInd w:val="0"/>
      <w:spacing w:after="57" w:line="250" w:lineRule="atLeast"/>
      <w:ind w:left="566" w:hanging="566"/>
      <w:jc w:val="both"/>
    </w:pPr>
    <w:rPr>
      <w:rFonts w:ascii="Dotum" w:eastAsia="Dotum"/>
      <w:lang w:val="en-US" w:eastAsia="en-US"/>
    </w:rPr>
  </w:style>
  <w:style w:type="paragraph" w:styleId="BodyText3">
    <w:name w:val="Body Text 3"/>
    <w:basedOn w:val="Normal"/>
    <w:link w:val="BodyText3Char"/>
    <w:uiPriority w:val="99"/>
    <w:unhideWhenUsed/>
    <w:rsid w:val="0088237D"/>
    <w:pPr>
      <w:spacing w:after="120" w:line="276" w:lineRule="auto"/>
    </w:pPr>
    <w:rPr>
      <w:rFonts w:ascii="Calibri" w:eastAsia="Calibri" w:hAnsi="Calibri"/>
      <w:sz w:val="16"/>
      <w:szCs w:val="16"/>
      <w:lang w:val="bs-Latn-BA" w:eastAsia="en-US"/>
    </w:rPr>
  </w:style>
  <w:style w:type="character" w:customStyle="1" w:styleId="BodyText3Char">
    <w:name w:val="Body Text 3 Char"/>
    <w:basedOn w:val="DefaultParagraphFont"/>
    <w:link w:val="BodyText3"/>
    <w:uiPriority w:val="99"/>
    <w:rsid w:val="0088237D"/>
    <w:rPr>
      <w:rFonts w:ascii="Calibri" w:eastAsia="Calibri" w:hAnsi="Calibri"/>
      <w:sz w:val="16"/>
      <w:szCs w:val="16"/>
      <w:lang w:val="bs-Latn-BA" w:eastAsia="en-US"/>
    </w:rPr>
  </w:style>
  <w:style w:type="paragraph" w:styleId="NoSpacing">
    <w:name w:val="No Spacing"/>
    <w:uiPriority w:val="1"/>
    <w:qFormat/>
    <w:rsid w:val="0088237D"/>
    <w:rPr>
      <w:sz w:val="24"/>
      <w:szCs w:val="24"/>
      <w:lang w:val="en-US" w:eastAsia="en-US"/>
    </w:rPr>
  </w:style>
  <w:style w:type="paragraph" w:styleId="FootnoteText">
    <w:name w:val="footnote text"/>
    <w:basedOn w:val="Normal"/>
    <w:link w:val="FootnoteTextChar"/>
    <w:uiPriority w:val="99"/>
    <w:unhideWhenUsed/>
    <w:rsid w:val="0088237D"/>
    <w:rPr>
      <w:rFonts w:ascii="Calibri" w:eastAsia="Calibri" w:hAnsi="Calibri"/>
      <w:sz w:val="20"/>
      <w:lang w:eastAsia="en-US"/>
    </w:rPr>
  </w:style>
  <w:style w:type="character" w:customStyle="1" w:styleId="FootnoteTextChar">
    <w:name w:val="Footnote Text Char"/>
    <w:basedOn w:val="DefaultParagraphFont"/>
    <w:link w:val="FootnoteText"/>
    <w:uiPriority w:val="99"/>
    <w:rsid w:val="0088237D"/>
    <w:rPr>
      <w:rFonts w:ascii="Calibri" w:eastAsia="Calibri" w:hAnsi="Calibri"/>
      <w:lang w:eastAsia="en-US"/>
    </w:rPr>
  </w:style>
  <w:style w:type="character" w:styleId="FootnoteReference">
    <w:name w:val="footnote reference"/>
    <w:uiPriority w:val="99"/>
    <w:unhideWhenUsed/>
    <w:rsid w:val="0088237D"/>
    <w:rPr>
      <w:vertAlign w:val="superscript"/>
    </w:rPr>
  </w:style>
  <w:style w:type="character" w:customStyle="1" w:styleId="Bodytext0">
    <w:name w:val="Body text_"/>
    <w:link w:val="BodyText1"/>
    <w:locked/>
    <w:rsid w:val="0088237D"/>
    <w:rPr>
      <w:shd w:val="clear" w:color="auto" w:fill="FFFFFF"/>
    </w:rPr>
  </w:style>
  <w:style w:type="paragraph" w:customStyle="1" w:styleId="BodyText1">
    <w:name w:val="Body Text1"/>
    <w:basedOn w:val="Normal"/>
    <w:link w:val="Bodytext0"/>
    <w:rsid w:val="0088237D"/>
    <w:pPr>
      <w:shd w:val="clear" w:color="auto" w:fill="FFFFFF"/>
      <w:spacing w:line="259" w:lineRule="exact"/>
      <w:ind w:hanging="1020"/>
    </w:pPr>
    <w:rPr>
      <w:rFonts w:ascii="Times New Roman" w:hAnsi="Times New Roman"/>
      <w:sz w:val="20"/>
    </w:rPr>
  </w:style>
  <w:style w:type="character" w:customStyle="1" w:styleId="Bodytext30">
    <w:name w:val="Body text (3)_"/>
    <w:link w:val="Bodytext31"/>
    <w:locked/>
    <w:rsid w:val="0088237D"/>
    <w:rPr>
      <w:spacing w:val="10"/>
      <w:sz w:val="17"/>
      <w:szCs w:val="17"/>
      <w:shd w:val="clear" w:color="auto" w:fill="FFFFFF"/>
    </w:rPr>
  </w:style>
  <w:style w:type="paragraph" w:customStyle="1" w:styleId="Bodytext31">
    <w:name w:val="Body text (3)"/>
    <w:basedOn w:val="Normal"/>
    <w:link w:val="Bodytext30"/>
    <w:rsid w:val="0088237D"/>
    <w:pPr>
      <w:shd w:val="clear" w:color="auto" w:fill="FFFFFF"/>
      <w:spacing w:before="180" w:line="235" w:lineRule="exact"/>
      <w:jc w:val="both"/>
    </w:pPr>
    <w:rPr>
      <w:rFonts w:ascii="Times New Roman" w:hAnsi="Times New Roman"/>
      <w:spacing w:val="10"/>
      <w:sz w:val="17"/>
      <w:szCs w:val="17"/>
    </w:rPr>
  </w:style>
  <w:style w:type="character" w:customStyle="1" w:styleId="Heading20">
    <w:name w:val="Heading #2_"/>
    <w:link w:val="Heading21"/>
    <w:locked/>
    <w:rsid w:val="0088237D"/>
    <w:rPr>
      <w:sz w:val="18"/>
      <w:szCs w:val="18"/>
      <w:shd w:val="clear" w:color="auto" w:fill="FFFFFF"/>
    </w:rPr>
  </w:style>
  <w:style w:type="paragraph" w:customStyle="1" w:styleId="Heading21">
    <w:name w:val="Heading #2"/>
    <w:basedOn w:val="Normal"/>
    <w:link w:val="Heading20"/>
    <w:rsid w:val="0088237D"/>
    <w:pPr>
      <w:shd w:val="clear" w:color="auto" w:fill="FFFFFF"/>
      <w:spacing w:before="240" w:line="235" w:lineRule="exact"/>
      <w:jc w:val="both"/>
      <w:outlineLvl w:val="1"/>
    </w:pPr>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cirilic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cirilica.dot</Template>
  <TotalTime>1</TotalTime>
  <Pages>12</Pages>
  <Words>3247</Words>
  <Characters>18510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Općina Centar Sarajevo</Company>
  <LinksUpToDate>false</LinksUpToDate>
  <CharactersWithSpaces>21714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2017-05-15T14:24:00Z</dcterms:created>
  <dcterms:modified xsi:type="dcterms:W3CDTF">2017-06-09T12:43:00Z</dcterms:modified>
</cp:coreProperties>
</file>