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F5B" w:rsidRPr="00977F5B" w:rsidRDefault="00977F5B" w:rsidP="00977F5B">
      <w:pPr>
        <w:jc w:val="center"/>
        <w:rPr>
          <w:rFonts w:cs="Tahoma"/>
          <w:color w:val="000000"/>
          <w:sz w:val="28"/>
          <w:szCs w:val="28"/>
          <w:lang w:val="bs-Latn-BA" w:eastAsia="en-US"/>
        </w:rPr>
      </w:pPr>
      <w:r>
        <w:rPr>
          <w:rFonts w:cs="Tahoma"/>
          <w:color w:val="000000"/>
          <w:sz w:val="28"/>
          <w:szCs w:val="28"/>
          <w:lang w:val="bs-Latn-BA" w:eastAsia="en-US"/>
        </w:rPr>
        <w:t>KOMISIJ</w:t>
      </w:r>
      <w:r w:rsidRPr="00977F5B">
        <w:rPr>
          <w:rFonts w:cs="Tahoma"/>
          <w:color w:val="000000"/>
          <w:sz w:val="28"/>
          <w:szCs w:val="28"/>
          <w:lang w:val="bs-Latn-BA" w:eastAsia="en-US"/>
        </w:rPr>
        <w:t xml:space="preserve">А </w:t>
      </w:r>
      <w:r>
        <w:rPr>
          <w:rFonts w:cs="Tahoma"/>
          <w:color w:val="000000"/>
          <w:sz w:val="28"/>
          <w:szCs w:val="28"/>
          <w:lang w:val="bs-Latn-BA" w:eastAsia="en-US"/>
        </w:rPr>
        <w:t>Z</w:t>
      </w:r>
      <w:r w:rsidRPr="00977F5B">
        <w:rPr>
          <w:rFonts w:cs="Tahoma"/>
          <w:color w:val="000000"/>
          <w:sz w:val="28"/>
          <w:szCs w:val="28"/>
          <w:lang w:val="bs-Latn-BA" w:eastAsia="en-US"/>
        </w:rPr>
        <w:t xml:space="preserve">А </w:t>
      </w:r>
      <w:r>
        <w:rPr>
          <w:rFonts w:cs="Tahoma"/>
          <w:color w:val="000000"/>
          <w:sz w:val="28"/>
          <w:szCs w:val="28"/>
          <w:lang w:val="bs-Latn-BA" w:eastAsia="en-US"/>
        </w:rPr>
        <w:t>R</w:t>
      </w:r>
      <w:r w:rsidRPr="00977F5B">
        <w:rPr>
          <w:rFonts w:cs="Tahoma"/>
          <w:color w:val="000000"/>
          <w:sz w:val="28"/>
          <w:szCs w:val="28"/>
          <w:lang w:val="bs-Latn-BA" w:eastAsia="en-US"/>
        </w:rPr>
        <w:t>А</w:t>
      </w:r>
      <w:r>
        <w:rPr>
          <w:rFonts w:cs="Tahoma"/>
          <w:color w:val="000000"/>
          <w:sz w:val="28"/>
          <w:szCs w:val="28"/>
          <w:lang w:val="bs-Latn-BA" w:eastAsia="en-US"/>
        </w:rPr>
        <w:t>ČUNOVODSTVO</w:t>
      </w:r>
      <w:r w:rsidRPr="00977F5B">
        <w:rPr>
          <w:rFonts w:cs="Tahoma"/>
          <w:color w:val="000000"/>
          <w:sz w:val="28"/>
          <w:szCs w:val="28"/>
          <w:lang w:val="bs-Latn-BA" w:eastAsia="en-US"/>
        </w:rPr>
        <w:t xml:space="preserve"> </w:t>
      </w:r>
      <w:r>
        <w:rPr>
          <w:rFonts w:cs="Tahoma"/>
          <w:color w:val="000000"/>
          <w:sz w:val="28"/>
          <w:szCs w:val="28"/>
          <w:lang w:val="bs-Latn-BA" w:eastAsia="en-US"/>
        </w:rPr>
        <w:t>I</w:t>
      </w:r>
      <w:r w:rsidRPr="00977F5B">
        <w:rPr>
          <w:rFonts w:cs="Tahoma"/>
          <w:color w:val="000000"/>
          <w:sz w:val="28"/>
          <w:szCs w:val="28"/>
          <w:lang w:val="bs-Latn-BA" w:eastAsia="en-US"/>
        </w:rPr>
        <w:t xml:space="preserve"> </w:t>
      </w:r>
      <w:r>
        <w:rPr>
          <w:rFonts w:cs="Tahoma"/>
          <w:color w:val="000000"/>
          <w:sz w:val="28"/>
          <w:szCs w:val="28"/>
          <w:lang w:val="bs-Latn-BA" w:eastAsia="en-US"/>
        </w:rPr>
        <w:t>REVIZIJU</w:t>
      </w:r>
    </w:p>
    <w:p w:rsidR="00977F5B" w:rsidRPr="00977F5B" w:rsidRDefault="00977F5B" w:rsidP="00977F5B">
      <w:pPr>
        <w:jc w:val="center"/>
        <w:rPr>
          <w:rFonts w:cs="Tahoma"/>
          <w:color w:val="000000"/>
          <w:sz w:val="28"/>
          <w:szCs w:val="28"/>
          <w:lang w:val="bs-Latn-BA" w:eastAsia="en-US"/>
        </w:rPr>
      </w:pPr>
      <w:r>
        <w:rPr>
          <w:rFonts w:cs="Tahoma"/>
          <w:color w:val="000000"/>
          <w:sz w:val="28"/>
          <w:szCs w:val="28"/>
          <w:lang w:val="bs-Latn-BA" w:eastAsia="en-US"/>
        </w:rPr>
        <w:t>BOSNE</w:t>
      </w:r>
      <w:r w:rsidRPr="00977F5B">
        <w:rPr>
          <w:rFonts w:cs="Tahoma"/>
          <w:color w:val="000000"/>
          <w:sz w:val="28"/>
          <w:szCs w:val="28"/>
          <w:lang w:val="bs-Latn-BA" w:eastAsia="en-US"/>
        </w:rPr>
        <w:t xml:space="preserve"> </w:t>
      </w:r>
      <w:r>
        <w:rPr>
          <w:rFonts w:cs="Tahoma"/>
          <w:color w:val="000000"/>
          <w:sz w:val="28"/>
          <w:szCs w:val="28"/>
          <w:lang w:val="bs-Latn-BA" w:eastAsia="en-US"/>
        </w:rPr>
        <w:t>I</w:t>
      </w:r>
      <w:r w:rsidRPr="00977F5B">
        <w:rPr>
          <w:rFonts w:cs="Tahoma"/>
          <w:color w:val="000000"/>
          <w:sz w:val="28"/>
          <w:szCs w:val="28"/>
          <w:lang w:val="bs-Latn-BA" w:eastAsia="en-US"/>
        </w:rPr>
        <w:t xml:space="preserve"> </w:t>
      </w:r>
      <w:r>
        <w:rPr>
          <w:rFonts w:cs="Tahoma"/>
          <w:color w:val="000000"/>
          <w:sz w:val="28"/>
          <w:szCs w:val="28"/>
          <w:lang w:val="bs-Latn-BA" w:eastAsia="en-US"/>
        </w:rPr>
        <w:t>HERCEGOVINE</w:t>
      </w:r>
    </w:p>
    <w:p w:rsidR="00977F5B" w:rsidRPr="00977F5B" w:rsidRDefault="00977F5B" w:rsidP="00977F5B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</w:p>
    <w:p w:rsidR="00977F5B" w:rsidRPr="00977F5B" w:rsidRDefault="00977F5B" w:rsidP="00977F5B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>
        <w:rPr>
          <w:rFonts w:cs="Tahoma"/>
          <w:color w:val="000000"/>
          <w:sz w:val="24"/>
          <w:szCs w:val="24"/>
          <w:lang w:val="bs-Latn-BA" w:eastAsia="en-US"/>
        </w:rPr>
        <w:t>ISPIT</w:t>
      </w:r>
      <w:r w:rsidRPr="00977F5B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Z</w:t>
      </w:r>
      <w:r w:rsidRPr="00977F5B">
        <w:rPr>
          <w:rFonts w:cs="Tahoma"/>
          <w:color w:val="000000"/>
          <w:sz w:val="24"/>
          <w:szCs w:val="24"/>
          <w:lang w:val="bs-Latn-BA" w:eastAsia="en-US"/>
        </w:rPr>
        <w:t xml:space="preserve">А </w:t>
      </w:r>
      <w:r w:rsidR="003178F9">
        <w:rPr>
          <w:rFonts w:cs="Tahoma"/>
          <w:color w:val="000000"/>
          <w:sz w:val="24"/>
          <w:szCs w:val="24"/>
          <w:lang w:val="bs-Latn-BA" w:eastAsia="en-US"/>
        </w:rPr>
        <w:t>STJE</w:t>
      </w:r>
      <w:r>
        <w:rPr>
          <w:rFonts w:cs="Tahoma"/>
          <w:color w:val="000000"/>
          <w:sz w:val="24"/>
          <w:szCs w:val="24"/>
          <w:lang w:val="bs-Latn-BA" w:eastAsia="en-US"/>
        </w:rPr>
        <w:t>C</w:t>
      </w:r>
      <w:r w:rsidRPr="00977F5B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NjE</w:t>
      </w:r>
      <w:r w:rsidRPr="00977F5B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PROFESION</w:t>
      </w:r>
      <w:r w:rsidRPr="00977F5B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LNOG</w:t>
      </w:r>
      <w:r w:rsidRPr="00977F5B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ZV</w:t>
      </w:r>
      <w:r w:rsidRPr="00977F5B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Nj</w:t>
      </w:r>
      <w:r w:rsidRPr="00977F5B">
        <w:rPr>
          <w:rFonts w:cs="Tahoma"/>
          <w:color w:val="000000"/>
          <w:sz w:val="24"/>
          <w:szCs w:val="24"/>
          <w:lang w:val="bs-Latn-BA" w:eastAsia="en-US"/>
        </w:rPr>
        <w:t>А</w:t>
      </w:r>
    </w:p>
    <w:p w:rsidR="00976C45" w:rsidRDefault="00976C45" w:rsidP="00976C45">
      <w:pPr>
        <w:keepNext/>
        <w:jc w:val="center"/>
        <w:outlineLvl w:val="3"/>
        <w:rPr>
          <w:rFonts w:cs="Tahoma"/>
          <w:b/>
          <w:bCs/>
          <w:color w:val="000000"/>
          <w:sz w:val="24"/>
          <w:szCs w:val="24"/>
          <w:lang w:val="bs-Latn-BA" w:eastAsia="en-US"/>
        </w:rPr>
      </w:pPr>
      <w:r>
        <w:rPr>
          <w:rFonts w:cs="Tahoma"/>
          <w:b/>
          <w:bCs/>
          <w:color w:val="000000"/>
          <w:sz w:val="24"/>
          <w:szCs w:val="24"/>
          <w:lang w:eastAsia="en-US"/>
        </w:rPr>
        <w:t xml:space="preserve">CERTIFICIRANI </w:t>
      </w:r>
      <w:r>
        <w:rPr>
          <w:rFonts w:cs="Tahoma"/>
          <w:b/>
          <w:bCs/>
          <w:color w:val="000000"/>
          <w:sz w:val="24"/>
          <w:szCs w:val="24"/>
          <w:lang w:val="bs-Latn-BA" w:eastAsia="en-US"/>
        </w:rPr>
        <w:t>RАČUNOVODSTVENI TEHNIČАR</w:t>
      </w:r>
    </w:p>
    <w:p w:rsidR="00977F5B" w:rsidRPr="00977F5B" w:rsidRDefault="00976C45" w:rsidP="00976C45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 w:rsidRPr="00977F5B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 w:rsidR="00977F5B" w:rsidRPr="00977F5B">
        <w:rPr>
          <w:rFonts w:cs="Tahoma"/>
          <w:color w:val="000000"/>
          <w:sz w:val="24"/>
          <w:szCs w:val="24"/>
          <w:lang w:val="bs-Latn-BA" w:eastAsia="en-US"/>
        </w:rPr>
        <w:t>(</w:t>
      </w:r>
      <w:r w:rsidR="00977F5B">
        <w:rPr>
          <w:rFonts w:cs="Tahoma"/>
          <w:color w:val="000000"/>
          <w:sz w:val="24"/>
          <w:szCs w:val="24"/>
          <w:lang w:val="bs-Latn-BA" w:eastAsia="en-US"/>
        </w:rPr>
        <w:t>ISPITNI</w:t>
      </w:r>
      <w:r w:rsidR="00977F5B" w:rsidRPr="00977F5B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 w:rsidR="00977F5B">
        <w:rPr>
          <w:rFonts w:cs="Tahoma"/>
          <w:color w:val="000000"/>
          <w:sz w:val="24"/>
          <w:szCs w:val="24"/>
          <w:lang w:val="bs-Latn-BA" w:eastAsia="en-US"/>
        </w:rPr>
        <w:t>TERMIN</w:t>
      </w:r>
      <w:r w:rsidR="00977F5B" w:rsidRPr="00977F5B">
        <w:rPr>
          <w:rFonts w:cs="Tahoma"/>
          <w:color w:val="000000"/>
          <w:sz w:val="24"/>
          <w:szCs w:val="24"/>
          <w:lang w:val="bs-Latn-BA" w:eastAsia="en-US"/>
        </w:rPr>
        <w:t xml:space="preserve">: </w:t>
      </w:r>
      <w:r w:rsidR="003178F9">
        <w:rPr>
          <w:rFonts w:cs="Tahoma"/>
          <w:color w:val="000000"/>
          <w:sz w:val="24"/>
          <w:szCs w:val="24"/>
          <w:lang w:val="bs-Latn-BA" w:eastAsia="en-US"/>
        </w:rPr>
        <w:t>SVIBANJ/</w:t>
      </w:r>
      <w:r w:rsidR="00977F5B">
        <w:rPr>
          <w:rFonts w:cs="Tahoma"/>
          <w:color w:val="000000"/>
          <w:sz w:val="24"/>
          <w:szCs w:val="24"/>
          <w:lang w:val="sr-Cyrl-BA" w:eastAsia="en-US"/>
        </w:rPr>
        <w:t>M</w:t>
      </w:r>
      <w:r w:rsidR="00977F5B" w:rsidRPr="00977F5B">
        <w:rPr>
          <w:rFonts w:cs="Tahoma"/>
          <w:color w:val="000000"/>
          <w:sz w:val="24"/>
          <w:szCs w:val="24"/>
          <w:lang w:val="sr-Cyrl-BA" w:eastAsia="en-US"/>
        </w:rPr>
        <w:t>А</w:t>
      </w:r>
      <w:r w:rsidR="00977F5B">
        <w:rPr>
          <w:rFonts w:cs="Tahoma"/>
          <w:color w:val="000000"/>
          <w:sz w:val="24"/>
          <w:szCs w:val="24"/>
          <w:lang w:val="sr-Cyrl-BA" w:eastAsia="en-US"/>
        </w:rPr>
        <w:t>J</w:t>
      </w:r>
      <w:r w:rsidR="00977F5B" w:rsidRPr="00977F5B">
        <w:rPr>
          <w:rFonts w:cs="Tahoma"/>
          <w:color w:val="000000"/>
          <w:sz w:val="24"/>
          <w:szCs w:val="24"/>
          <w:lang w:val="bs-Latn-BA" w:eastAsia="en-US"/>
        </w:rPr>
        <w:t xml:space="preserve"> 201</w:t>
      </w:r>
      <w:r w:rsidR="00977F5B" w:rsidRPr="00977F5B">
        <w:rPr>
          <w:rFonts w:cs="Tahoma"/>
          <w:color w:val="000000"/>
          <w:sz w:val="24"/>
          <w:szCs w:val="24"/>
          <w:lang w:val="sr-Latn-RS" w:eastAsia="en-US"/>
        </w:rPr>
        <w:t>7</w:t>
      </w:r>
      <w:r w:rsidR="00977F5B" w:rsidRPr="00977F5B">
        <w:rPr>
          <w:rFonts w:cs="Tahoma"/>
          <w:color w:val="000000"/>
          <w:sz w:val="24"/>
          <w:szCs w:val="24"/>
          <w:lang w:val="bs-Latn-BA" w:eastAsia="en-US"/>
        </w:rPr>
        <w:t>.</w:t>
      </w:r>
      <w:r w:rsidR="00977F5B" w:rsidRPr="00977F5B">
        <w:rPr>
          <w:rFonts w:cs="Tahoma"/>
          <w:color w:val="000000"/>
          <w:sz w:val="24"/>
          <w:szCs w:val="24"/>
          <w:lang w:val="sr-Cyrl-BA" w:eastAsia="en-US"/>
        </w:rPr>
        <w:t xml:space="preserve"> </w:t>
      </w:r>
      <w:r w:rsidR="00977F5B">
        <w:rPr>
          <w:rFonts w:cs="Tahoma"/>
          <w:color w:val="000000"/>
          <w:sz w:val="24"/>
          <w:szCs w:val="24"/>
          <w:lang w:val="bs-Latn-BA" w:eastAsia="en-US"/>
        </w:rPr>
        <w:t>GODINE</w:t>
      </w:r>
      <w:r w:rsidR="00977F5B" w:rsidRPr="00977F5B">
        <w:rPr>
          <w:rFonts w:cs="Tahoma"/>
          <w:color w:val="000000"/>
          <w:sz w:val="24"/>
          <w:szCs w:val="24"/>
          <w:lang w:val="bs-Latn-BA" w:eastAsia="en-US"/>
        </w:rPr>
        <w:t>)</w:t>
      </w:r>
    </w:p>
    <w:p w:rsidR="00977F5B" w:rsidRPr="00977F5B" w:rsidRDefault="00977F5B" w:rsidP="00977F5B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</w:p>
    <w:p w:rsidR="00977F5B" w:rsidRPr="00977F5B" w:rsidRDefault="00977F5B" w:rsidP="00977F5B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>
        <w:rPr>
          <w:rFonts w:cs="Tahoma"/>
          <w:color w:val="000000"/>
          <w:sz w:val="24"/>
          <w:szCs w:val="24"/>
          <w:lang w:val="bs-Latn-BA" w:eastAsia="en-US"/>
        </w:rPr>
        <w:t>PREDMET</w:t>
      </w:r>
      <w:r w:rsidRPr="00977F5B">
        <w:rPr>
          <w:rFonts w:cs="Tahoma"/>
          <w:color w:val="000000"/>
          <w:sz w:val="24"/>
          <w:szCs w:val="24"/>
          <w:lang w:val="bs-Latn-BA" w:eastAsia="en-US"/>
        </w:rPr>
        <w:t xml:space="preserve"> 2:</w:t>
      </w:r>
    </w:p>
    <w:p w:rsidR="00977F5B" w:rsidRPr="00977F5B" w:rsidRDefault="00977F5B" w:rsidP="00977F5B">
      <w:pPr>
        <w:jc w:val="center"/>
        <w:rPr>
          <w:rFonts w:cs="Tahoma"/>
          <w:b/>
          <w:color w:val="000000"/>
          <w:sz w:val="24"/>
          <w:szCs w:val="24"/>
          <w:lang w:val="bs-Latn-BA" w:eastAsia="en-US"/>
        </w:rPr>
      </w:pPr>
      <w:r>
        <w:rPr>
          <w:rFonts w:cs="Tahoma"/>
          <w:b/>
          <w:color w:val="000000"/>
          <w:sz w:val="24"/>
          <w:szCs w:val="24"/>
          <w:lang w:val="bs-Latn-BA" w:eastAsia="en-US"/>
        </w:rPr>
        <w:t>TROŠKOVNO</w:t>
      </w:r>
      <w:r w:rsidRPr="00977F5B">
        <w:rPr>
          <w:rFonts w:cs="Tahoma"/>
          <w:b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R</w:t>
      </w:r>
      <w:r w:rsidRPr="00977F5B">
        <w:rPr>
          <w:rFonts w:cs="Tahoma"/>
          <w:b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ČUNOVODSTVO</w:t>
      </w:r>
      <w:r w:rsidRPr="00977F5B">
        <w:rPr>
          <w:rFonts w:cs="Tahoma"/>
          <w:b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I</w:t>
      </w:r>
    </w:p>
    <w:p w:rsidR="00977F5B" w:rsidRPr="00977F5B" w:rsidRDefault="00977F5B" w:rsidP="00977F5B">
      <w:pPr>
        <w:jc w:val="center"/>
        <w:rPr>
          <w:rFonts w:cs="Tahoma"/>
          <w:b/>
          <w:color w:val="000000"/>
          <w:sz w:val="24"/>
          <w:szCs w:val="24"/>
          <w:lang w:val="bs-Latn-BA" w:eastAsia="en-US"/>
        </w:rPr>
      </w:pPr>
      <w:r>
        <w:rPr>
          <w:rFonts w:cs="Tahoma"/>
          <w:b/>
          <w:color w:val="000000"/>
          <w:sz w:val="24"/>
          <w:szCs w:val="24"/>
          <w:lang w:val="bs-Latn-BA" w:eastAsia="en-US"/>
        </w:rPr>
        <w:t>UVOD</w:t>
      </w:r>
      <w:r w:rsidRPr="00977F5B">
        <w:rPr>
          <w:rFonts w:cs="Tahoma"/>
          <w:b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U</w:t>
      </w:r>
      <w:r w:rsidRPr="00977F5B">
        <w:rPr>
          <w:rFonts w:cs="Tahoma"/>
          <w:b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UPR</w:t>
      </w:r>
      <w:r w:rsidRPr="00977F5B">
        <w:rPr>
          <w:rFonts w:cs="Tahoma"/>
          <w:b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VLj</w:t>
      </w:r>
      <w:r w:rsidRPr="00977F5B">
        <w:rPr>
          <w:rFonts w:cs="Tahoma"/>
          <w:b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ČKO</w:t>
      </w:r>
      <w:r w:rsidRPr="00977F5B">
        <w:rPr>
          <w:rFonts w:cs="Tahoma"/>
          <w:b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R</w:t>
      </w:r>
      <w:r w:rsidRPr="00977F5B">
        <w:rPr>
          <w:rFonts w:cs="Tahoma"/>
          <w:b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ČUNOVODSTVO</w:t>
      </w:r>
    </w:p>
    <w:p w:rsidR="00977F5B" w:rsidRPr="00977F5B" w:rsidRDefault="00977F5B" w:rsidP="00977F5B">
      <w:pPr>
        <w:tabs>
          <w:tab w:val="left" w:pos="720"/>
          <w:tab w:val="left" w:pos="840"/>
        </w:tabs>
        <w:rPr>
          <w:rFonts w:cs="Tahoma"/>
          <w:sz w:val="16"/>
          <w:szCs w:val="16"/>
          <w:lang w:val="bs-Latn-BA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BA" w:eastAsia="ja-JP"/>
        </w:rPr>
        <w:t>Srazmjerno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(</w:t>
      </w:r>
      <w:r>
        <w:rPr>
          <w:rFonts w:eastAsia="MS Mincho" w:cs="Tahoma"/>
          <w:b/>
          <w:sz w:val="24"/>
          <w:szCs w:val="24"/>
          <w:lang w:val="sr-Cyrl-BA" w:eastAsia="ja-JP"/>
        </w:rPr>
        <w:t>proporcionalno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) </w:t>
      </w:r>
      <w:r>
        <w:rPr>
          <w:rFonts w:eastAsia="MS Mincho" w:cs="Tahoma"/>
          <w:b/>
          <w:sz w:val="24"/>
          <w:szCs w:val="24"/>
          <w:lang w:val="sr-Cyrl-BA" w:eastAsia="ja-JP"/>
        </w:rPr>
        <w:t>raspoređivanje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indirektnih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troškova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bilansu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kao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metod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za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eliminisanje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lang w:val="sr-Cyrl-BA" w:eastAsia="ja-JP"/>
        </w:rPr>
        <w:t>precijenjenih</w:t>
      </w:r>
      <w:proofErr w:type="spellEnd"/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ili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lang w:val="sr-Cyrl-BA" w:eastAsia="ja-JP"/>
        </w:rPr>
        <w:t>potcijenjenih</w:t>
      </w:r>
      <w:proofErr w:type="spellEnd"/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indirektnih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troškova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porudžbine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najpogodniji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je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svrhu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a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što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BA" w:eastAsia="en-US"/>
        </w:rPr>
        <w:t>tačnijeg</w:t>
      </w:r>
      <w:proofErr w:type="spellEnd"/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knjiženja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analize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profitabilnosti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b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što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sr-Cyrl-BA" w:eastAsia="en-US"/>
        </w:rPr>
        <w:t>tačnijeg</w:t>
      </w:r>
      <w:proofErr w:type="spellEnd"/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izvještavanja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zalihama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proizvoda</w:t>
      </w:r>
    </w:p>
    <w:p w:rsidR="00977F5B" w:rsidRPr="00977F5B" w:rsidRDefault="00977F5B" w:rsidP="00977F5B">
      <w:pPr>
        <w:ind w:firstLine="426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v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što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sr-Cyrl-BA" w:eastAsia="en-US"/>
        </w:rPr>
        <w:t>tačnijeg</w:t>
      </w:r>
      <w:proofErr w:type="spellEnd"/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izvještavanja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troškovima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prodatih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proizvoda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g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primjene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najjednostavnijeg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pristupa</w:t>
      </w:r>
    </w:p>
    <w:p w:rsidR="00977F5B" w:rsidRPr="00977F5B" w:rsidRDefault="00977F5B" w:rsidP="00977F5B">
      <w:pPr>
        <w:jc w:val="both"/>
        <w:rPr>
          <w:rFonts w:cs="Tahoma"/>
          <w:sz w:val="24"/>
          <w:szCs w:val="24"/>
          <w:lang w:val="sr-Latn-RS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BA" w:eastAsia="ja-JP"/>
        </w:rPr>
        <w:t>Pitanje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alokacije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(</w:t>
      </w:r>
      <w:r>
        <w:rPr>
          <w:rFonts w:eastAsia="MS Mincho" w:cs="Tahoma"/>
          <w:b/>
          <w:sz w:val="24"/>
          <w:szCs w:val="24"/>
          <w:lang w:val="sr-Cyrl-BA" w:eastAsia="ja-JP"/>
        </w:rPr>
        <w:t>raspoređivanja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) </w:t>
      </w:r>
      <w:r>
        <w:rPr>
          <w:rFonts w:eastAsia="MS Mincho" w:cs="Tahoma"/>
          <w:b/>
          <w:sz w:val="24"/>
          <w:szCs w:val="24"/>
          <w:lang w:val="sr-Cyrl-BA" w:eastAsia="ja-JP"/>
        </w:rPr>
        <w:t>indirektnih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troškova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od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značaja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je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za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donošenje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ekonomskih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odluka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b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motivisanje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menadžmenta</w:t>
      </w:r>
    </w:p>
    <w:p w:rsidR="00977F5B" w:rsidRPr="00977F5B" w:rsidRDefault="00977F5B" w:rsidP="00977F5B">
      <w:pPr>
        <w:ind w:firstLine="426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v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mjerenje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zaliha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za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potrebe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finansijskog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računovodstva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g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za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obračun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troškova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masovnoj</w:t>
      </w:r>
      <w:r w:rsidRPr="00977F5B">
        <w:rPr>
          <w:rFonts w:cs="Tahoma"/>
          <w:sz w:val="24"/>
          <w:szCs w:val="24"/>
          <w:lang w:val="sr-Cyrl-BA" w:eastAsia="en-US"/>
        </w:rPr>
        <w:t xml:space="preserve"> (</w:t>
      </w:r>
      <w:r>
        <w:rPr>
          <w:rFonts w:cs="Tahoma"/>
          <w:sz w:val="24"/>
          <w:szCs w:val="24"/>
          <w:lang w:val="sr-Cyrl-BA" w:eastAsia="en-US"/>
        </w:rPr>
        <w:t>procesnoj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proizvodnji</w:t>
      </w:r>
    </w:p>
    <w:p w:rsidR="00977F5B" w:rsidRPr="00977F5B" w:rsidRDefault="00977F5B" w:rsidP="00977F5B">
      <w:pPr>
        <w:jc w:val="both"/>
        <w:rPr>
          <w:rFonts w:cs="Tahoma"/>
          <w:sz w:val="24"/>
          <w:szCs w:val="24"/>
          <w:lang w:val="sr-Latn-RS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r w:rsidRPr="00977F5B">
        <w:rPr>
          <w:rFonts w:eastAsia="MS Mincho" w:cs="Tahoma"/>
          <w:b/>
          <w:sz w:val="24"/>
          <w:szCs w:val="24"/>
          <w:lang w:val="sr-Cyrl-BA" w:eastAsia="ja-JP"/>
        </w:rPr>
        <w:t>А</w:t>
      </w:r>
      <w:r>
        <w:rPr>
          <w:rFonts w:eastAsia="MS Mincho" w:cs="Tahoma"/>
          <w:b/>
          <w:sz w:val="24"/>
          <w:szCs w:val="24"/>
          <w:lang w:val="sr-Cyrl-BA" w:eastAsia="ja-JP"/>
        </w:rPr>
        <w:t>ko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je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nosilac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troška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masa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identičnih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ili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sličnih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jedinica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proizvoda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procesnoj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proizvodnji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, </w:t>
      </w:r>
      <w:r>
        <w:rPr>
          <w:rFonts w:eastAsia="MS Mincho" w:cs="Tahoma"/>
          <w:b/>
          <w:sz w:val="24"/>
          <w:szCs w:val="24"/>
          <w:lang w:val="sr-Cyrl-BA" w:eastAsia="ja-JP"/>
        </w:rPr>
        <w:t>jedinični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vremenski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obračun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troškova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je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na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977F5B" w:rsidRPr="00977F5B" w:rsidRDefault="00977F5B" w:rsidP="00977F5B">
      <w:pPr>
        <w:ind w:left="426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a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radnom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nalogu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</w:p>
    <w:p w:rsidR="00977F5B" w:rsidRPr="00977F5B" w:rsidRDefault="00977F5B" w:rsidP="00977F5B">
      <w:pPr>
        <w:ind w:left="426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b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izvještaju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proizvodnje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svakog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mjesta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troškova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(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procesa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>)</w:t>
      </w:r>
    </w:p>
    <w:p w:rsidR="00977F5B" w:rsidRPr="00977F5B" w:rsidRDefault="00977F5B" w:rsidP="00977F5B">
      <w:pPr>
        <w:ind w:left="426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v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sintetičkom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računu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proizvodnja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toku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klasi</w:t>
      </w:r>
      <w:r w:rsidRPr="00977F5B">
        <w:rPr>
          <w:rFonts w:cs="Tahoma"/>
          <w:sz w:val="24"/>
          <w:szCs w:val="24"/>
          <w:lang w:val="sr-Cyrl-BA" w:eastAsia="en-US"/>
        </w:rPr>
        <w:t xml:space="preserve"> 9</w:t>
      </w:r>
    </w:p>
    <w:p w:rsidR="00977F5B" w:rsidRPr="00977F5B" w:rsidRDefault="00977F5B" w:rsidP="00977F5B">
      <w:pPr>
        <w:ind w:left="426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g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na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onolikom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broju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računa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proizvodnje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u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toku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na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klasi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9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koliko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je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proizvodnih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 </w:t>
      </w:r>
    </w:p>
    <w:p w:rsidR="00977F5B" w:rsidRPr="00977F5B" w:rsidRDefault="00977F5B" w:rsidP="00977F5B">
      <w:pPr>
        <w:ind w:left="426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  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procesa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>.</w:t>
      </w:r>
    </w:p>
    <w:p w:rsidR="00977F5B" w:rsidRPr="00977F5B" w:rsidRDefault="00977F5B" w:rsidP="00977F5B">
      <w:pPr>
        <w:ind w:left="360"/>
        <w:jc w:val="both"/>
        <w:rPr>
          <w:rFonts w:cs="Tahoma"/>
          <w:sz w:val="24"/>
          <w:szCs w:val="24"/>
          <w:lang w:val="sr-Latn-RS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BA" w:eastAsia="ja-JP"/>
        </w:rPr>
        <w:t>Procesni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obračun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troškova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primjenjuje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977F5B" w:rsidRPr="00977F5B" w:rsidRDefault="00977F5B" w:rsidP="00977F5B">
      <w:pPr>
        <w:ind w:left="426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a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samo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proizvodnim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preduzećima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</w:p>
    <w:p w:rsidR="00977F5B" w:rsidRPr="00977F5B" w:rsidRDefault="00977F5B" w:rsidP="00977F5B">
      <w:pPr>
        <w:ind w:left="426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b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samo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uslužnim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preduzećima</w:t>
      </w:r>
    </w:p>
    <w:p w:rsidR="00977F5B" w:rsidRPr="00977F5B" w:rsidRDefault="00977F5B" w:rsidP="00977F5B">
      <w:pPr>
        <w:ind w:left="426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v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samo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trgovačkim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preduzećima</w:t>
      </w:r>
    </w:p>
    <w:p w:rsidR="00977F5B" w:rsidRPr="00977F5B" w:rsidRDefault="00977F5B" w:rsidP="00977F5B">
      <w:pPr>
        <w:ind w:left="426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g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u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proizvodnim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,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uslužnim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i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trgovačkim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preduzećima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>.</w:t>
      </w:r>
    </w:p>
    <w:p w:rsidR="00977F5B" w:rsidRPr="00977F5B" w:rsidRDefault="00977F5B" w:rsidP="00977F5B">
      <w:pPr>
        <w:ind w:left="360"/>
        <w:jc w:val="both"/>
        <w:rPr>
          <w:rFonts w:cs="Tahoma"/>
          <w:sz w:val="24"/>
          <w:szCs w:val="24"/>
          <w:lang w:val="sr-Latn-RS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BA" w:eastAsia="ja-JP"/>
        </w:rPr>
        <w:t>Ekvivalentni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brojevi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primjenjuju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977F5B" w:rsidRPr="00977F5B" w:rsidRDefault="00977F5B" w:rsidP="00977F5B">
      <w:pPr>
        <w:ind w:left="426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a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dodatnoj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kalkulaciji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</w:p>
    <w:p w:rsidR="00977F5B" w:rsidRPr="00977F5B" w:rsidRDefault="00977F5B" w:rsidP="00977F5B">
      <w:pPr>
        <w:ind w:left="426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b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proofErr w:type="spellStart"/>
      <w:r>
        <w:rPr>
          <w:rFonts w:cs="Tahoma"/>
          <w:b/>
          <w:sz w:val="24"/>
          <w:szCs w:val="24"/>
          <w:u w:val="single"/>
          <w:lang w:val="sr-Cyrl-BA" w:eastAsia="en-US"/>
        </w:rPr>
        <w:t>divizionoj</w:t>
      </w:r>
      <w:proofErr w:type="spellEnd"/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kalkulaciji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</w:p>
    <w:p w:rsidR="00977F5B" w:rsidRPr="00977F5B" w:rsidRDefault="00977F5B" w:rsidP="00977F5B">
      <w:pPr>
        <w:ind w:left="426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v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obračunu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troškova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porudžbine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</w:p>
    <w:p w:rsidR="00977F5B" w:rsidRPr="00977F5B" w:rsidRDefault="00977F5B" w:rsidP="00977F5B">
      <w:pPr>
        <w:ind w:left="426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g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procesnom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obračunu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troškova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>.</w:t>
      </w:r>
    </w:p>
    <w:p w:rsidR="00977F5B" w:rsidRDefault="00977F5B" w:rsidP="00977F5B">
      <w:pPr>
        <w:ind w:left="360"/>
        <w:jc w:val="both"/>
        <w:rPr>
          <w:rFonts w:cs="Tahoma"/>
          <w:sz w:val="24"/>
          <w:szCs w:val="24"/>
          <w:lang w:val="sr-Latn-RS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BA" w:eastAsia="ja-JP"/>
        </w:rPr>
        <w:t>Odvoji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troškovi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obračunu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troškova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zajedničkih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proizvoda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977F5B" w:rsidRPr="00977F5B" w:rsidRDefault="00977F5B" w:rsidP="00977F5B">
      <w:pPr>
        <w:ind w:left="426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a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samo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troškovi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proizvodnje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koji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pojavljuju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iza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tačke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podjele</w:t>
      </w:r>
      <w:r w:rsidRPr="00977F5B">
        <w:rPr>
          <w:rFonts w:cs="Tahoma"/>
          <w:sz w:val="24"/>
          <w:szCs w:val="24"/>
          <w:lang w:val="sr-Cyrl-BA" w:eastAsia="en-US"/>
        </w:rPr>
        <w:t xml:space="preserve"> (</w:t>
      </w:r>
      <w:r>
        <w:rPr>
          <w:rFonts w:cs="Tahoma"/>
          <w:sz w:val="24"/>
          <w:szCs w:val="24"/>
          <w:lang w:val="sr-Cyrl-BA" w:eastAsia="en-US"/>
        </w:rPr>
        <w:t>razdvajanja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a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koji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</w:p>
    <w:p w:rsidR="00977F5B" w:rsidRPr="00977F5B" w:rsidRDefault="00977F5B" w:rsidP="00977F5B">
      <w:pPr>
        <w:ind w:left="426"/>
        <w:jc w:val="both"/>
        <w:rPr>
          <w:rFonts w:cs="Tahoma"/>
          <w:sz w:val="24"/>
          <w:szCs w:val="24"/>
          <w:lang w:val="sr-Cyrl-BA" w:eastAsia="en-US"/>
        </w:rPr>
      </w:pPr>
      <w:r w:rsidRPr="00977F5B">
        <w:rPr>
          <w:rFonts w:cs="Tahoma"/>
          <w:sz w:val="24"/>
          <w:szCs w:val="24"/>
          <w:lang w:val="sr-Cyrl-BA" w:eastAsia="en-US"/>
        </w:rPr>
        <w:t xml:space="preserve">    </w:t>
      </w:r>
      <w:r>
        <w:rPr>
          <w:rFonts w:cs="Tahoma"/>
          <w:sz w:val="24"/>
          <w:szCs w:val="24"/>
          <w:lang w:val="sr-Cyrl-BA" w:eastAsia="en-US"/>
        </w:rPr>
        <w:t>mogu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dodijeliti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jednom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ili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većem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broju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pojedinačnih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proizvoda</w:t>
      </w:r>
    </w:p>
    <w:p w:rsidR="00977F5B" w:rsidRPr="00977F5B" w:rsidRDefault="00977F5B" w:rsidP="00977F5B">
      <w:pPr>
        <w:ind w:left="426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b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samo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troškovi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distribucije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koji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pojavljuju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iza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tačke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podjele</w:t>
      </w:r>
      <w:r w:rsidRPr="00977F5B">
        <w:rPr>
          <w:rFonts w:cs="Tahoma"/>
          <w:sz w:val="24"/>
          <w:szCs w:val="24"/>
          <w:lang w:val="sr-Cyrl-BA" w:eastAsia="en-US"/>
        </w:rPr>
        <w:t xml:space="preserve"> (</w:t>
      </w:r>
      <w:r>
        <w:rPr>
          <w:rFonts w:cs="Tahoma"/>
          <w:sz w:val="24"/>
          <w:szCs w:val="24"/>
          <w:lang w:val="sr-Cyrl-BA" w:eastAsia="en-US"/>
        </w:rPr>
        <w:t>razdvajanja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a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koji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</w:p>
    <w:p w:rsidR="00977F5B" w:rsidRPr="00977F5B" w:rsidRDefault="00977F5B" w:rsidP="00977F5B">
      <w:pPr>
        <w:ind w:left="426"/>
        <w:jc w:val="both"/>
        <w:rPr>
          <w:rFonts w:cs="Tahoma"/>
          <w:sz w:val="24"/>
          <w:szCs w:val="24"/>
          <w:lang w:val="sr-Cyrl-BA" w:eastAsia="en-US"/>
        </w:rPr>
      </w:pPr>
      <w:r w:rsidRPr="00977F5B">
        <w:rPr>
          <w:rFonts w:cs="Tahoma"/>
          <w:sz w:val="24"/>
          <w:szCs w:val="24"/>
          <w:lang w:val="sr-Cyrl-BA" w:eastAsia="en-US"/>
        </w:rPr>
        <w:t xml:space="preserve">    </w:t>
      </w:r>
      <w:r>
        <w:rPr>
          <w:rFonts w:cs="Tahoma"/>
          <w:sz w:val="24"/>
          <w:szCs w:val="24"/>
          <w:lang w:val="sr-Cyrl-BA" w:eastAsia="en-US"/>
        </w:rPr>
        <w:t>mogu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dodijeliti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jednom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ili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većem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broju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pojedinačnih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proizvoda</w:t>
      </w:r>
    </w:p>
    <w:p w:rsidR="00977F5B" w:rsidRPr="00977F5B" w:rsidRDefault="00977F5B" w:rsidP="00977F5B">
      <w:pPr>
        <w:ind w:left="426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v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samo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troškovi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marketinga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koji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pojavljuju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iza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tačke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podjele</w:t>
      </w:r>
      <w:r w:rsidRPr="00977F5B">
        <w:rPr>
          <w:rFonts w:cs="Tahoma"/>
          <w:sz w:val="24"/>
          <w:szCs w:val="24"/>
          <w:lang w:val="sr-Cyrl-BA" w:eastAsia="en-US"/>
        </w:rPr>
        <w:t xml:space="preserve"> (</w:t>
      </w:r>
      <w:r>
        <w:rPr>
          <w:rFonts w:cs="Tahoma"/>
          <w:sz w:val="24"/>
          <w:szCs w:val="24"/>
          <w:lang w:val="sr-Cyrl-BA" w:eastAsia="en-US"/>
        </w:rPr>
        <w:t>razdvajanja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a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koji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</w:p>
    <w:p w:rsidR="00977F5B" w:rsidRPr="00977F5B" w:rsidRDefault="00977F5B" w:rsidP="00977F5B">
      <w:pPr>
        <w:ind w:left="426"/>
        <w:jc w:val="both"/>
        <w:rPr>
          <w:rFonts w:cs="Tahoma"/>
          <w:sz w:val="24"/>
          <w:szCs w:val="24"/>
          <w:lang w:val="sr-Cyrl-BA" w:eastAsia="en-US"/>
        </w:rPr>
      </w:pPr>
      <w:r w:rsidRPr="00977F5B">
        <w:rPr>
          <w:rFonts w:cs="Tahoma"/>
          <w:sz w:val="24"/>
          <w:szCs w:val="24"/>
          <w:lang w:val="sr-Cyrl-BA" w:eastAsia="en-US"/>
        </w:rPr>
        <w:t xml:space="preserve">    </w:t>
      </w:r>
      <w:r>
        <w:rPr>
          <w:rFonts w:cs="Tahoma"/>
          <w:sz w:val="24"/>
          <w:szCs w:val="24"/>
          <w:lang w:val="sr-Cyrl-BA" w:eastAsia="en-US"/>
        </w:rPr>
        <w:t>mogu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dodijeliti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jednom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ili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većem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broju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pojedinačnih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proizvoda</w:t>
      </w:r>
    </w:p>
    <w:p w:rsidR="00977F5B" w:rsidRPr="00977F5B" w:rsidRDefault="00977F5B" w:rsidP="00977F5B">
      <w:pPr>
        <w:ind w:left="426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g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troškovi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proizvodnje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,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marketinga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i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distribucije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koji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se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pojavljuju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iza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tačke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podjele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</w:p>
    <w:p w:rsidR="00977F5B" w:rsidRPr="00977F5B" w:rsidRDefault="00977F5B" w:rsidP="00977F5B">
      <w:pPr>
        <w:ind w:left="426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   (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razdvajanja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koji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se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mogu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dodijeliti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jednom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ili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većem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broju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pojedinačnih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</w:p>
    <w:p w:rsidR="00977F5B" w:rsidRPr="00977F5B" w:rsidRDefault="00977F5B" w:rsidP="00977F5B">
      <w:pPr>
        <w:ind w:left="426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  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proizvoda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>.</w:t>
      </w:r>
    </w:p>
    <w:p w:rsidR="00977F5B" w:rsidRPr="00977F5B" w:rsidRDefault="00977F5B" w:rsidP="00977F5B">
      <w:pPr>
        <w:ind w:left="360"/>
        <w:jc w:val="both"/>
        <w:rPr>
          <w:rFonts w:cs="Tahoma"/>
          <w:sz w:val="24"/>
          <w:szCs w:val="24"/>
          <w:lang w:val="sr-Latn-RS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BA" w:eastAsia="ja-JP"/>
        </w:rPr>
        <w:t>Sekundarni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troškovi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977F5B" w:rsidRPr="00977F5B" w:rsidRDefault="00977F5B" w:rsidP="00977F5B">
      <w:pPr>
        <w:ind w:left="709" w:hanging="349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a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predmet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obračuna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finansijskog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računovodstva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</w:p>
    <w:p w:rsidR="00977F5B" w:rsidRPr="00977F5B" w:rsidRDefault="00977F5B" w:rsidP="00977F5B">
      <w:pPr>
        <w:ind w:left="709" w:hanging="349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b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predmet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obračuna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računovodstva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troškova</w:t>
      </w:r>
    </w:p>
    <w:p w:rsidR="00977F5B" w:rsidRPr="00977F5B" w:rsidRDefault="00977F5B" w:rsidP="00977F5B">
      <w:pPr>
        <w:ind w:left="709" w:hanging="349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v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troškovi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pomoćnih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odjeljenja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koja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se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međusobno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obračunavaju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,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potom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raspoređuju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na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operativna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odjeljenja</w:t>
      </w:r>
    </w:p>
    <w:p w:rsidR="00977F5B" w:rsidRPr="00977F5B" w:rsidRDefault="00977F5B" w:rsidP="00977F5B">
      <w:pPr>
        <w:ind w:left="709" w:hanging="349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g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proofErr w:type="spellStart"/>
      <w:r>
        <w:rPr>
          <w:rFonts w:cs="Tahoma"/>
          <w:sz w:val="24"/>
          <w:szCs w:val="24"/>
          <w:lang w:val="sr-Cyrl-BA" w:eastAsia="en-US"/>
        </w:rPr>
        <w:t>oportunitetni</w:t>
      </w:r>
      <w:proofErr w:type="spellEnd"/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troškovi</w:t>
      </w:r>
      <w:r w:rsidRPr="00977F5B">
        <w:rPr>
          <w:rFonts w:cs="Tahoma"/>
          <w:sz w:val="24"/>
          <w:szCs w:val="24"/>
          <w:lang w:val="sr-Cyrl-BA" w:eastAsia="en-US"/>
        </w:rPr>
        <w:t>.</w:t>
      </w:r>
    </w:p>
    <w:p w:rsidR="00977F5B" w:rsidRPr="00977F5B" w:rsidRDefault="00977F5B" w:rsidP="00977F5B">
      <w:pPr>
        <w:ind w:left="360"/>
        <w:jc w:val="both"/>
        <w:rPr>
          <w:rFonts w:cs="Tahoma"/>
          <w:sz w:val="24"/>
          <w:szCs w:val="24"/>
          <w:lang w:val="sr-Latn-RS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BA" w:eastAsia="ja-JP"/>
        </w:rPr>
        <w:t>Obračun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utroška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resursa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proizvodnji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proizvoda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(</w:t>
      </w:r>
      <w:r>
        <w:rPr>
          <w:rFonts w:eastAsia="MS Mincho" w:cs="Tahoma"/>
          <w:b/>
          <w:sz w:val="24"/>
          <w:szCs w:val="24"/>
          <w:lang w:val="sr-Cyrl-BA" w:eastAsia="ja-JP"/>
        </w:rPr>
        <w:t>usluga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) </w:t>
      </w:r>
      <w:r>
        <w:rPr>
          <w:rFonts w:eastAsia="MS Mincho" w:cs="Tahoma"/>
          <w:b/>
          <w:sz w:val="24"/>
          <w:szCs w:val="24"/>
          <w:lang w:val="sr-Cyrl-BA" w:eastAsia="ja-JP"/>
        </w:rPr>
        <w:t>predmet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je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977F5B" w:rsidRPr="00977F5B" w:rsidRDefault="00977F5B" w:rsidP="00977F5B">
      <w:pPr>
        <w:ind w:firstLine="426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a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poreskog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računovodstva</w:t>
      </w:r>
    </w:p>
    <w:p w:rsidR="00977F5B" w:rsidRPr="00977F5B" w:rsidRDefault="00977F5B" w:rsidP="00977F5B">
      <w:pPr>
        <w:ind w:firstLine="426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b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finansijskog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računovodstva</w:t>
      </w:r>
    </w:p>
    <w:p w:rsidR="00977F5B" w:rsidRPr="00977F5B" w:rsidRDefault="00977F5B" w:rsidP="00977F5B">
      <w:pPr>
        <w:ind w:firstLine="426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v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upravljačkog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računovodstva</w:t>
      </w:r>
    </w:p>
    <w:p w:rsidR="00977F5B" w:rsidRPr="00977F5B" w:rsidRDefault="00977F5B" w:rsidP="00977F5B">
      <w:pPr>
        <w:ind w:firstLine="426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g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računovodstva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troškova</w:t>
      </w:r>
    </w:p>
    <w:p w:rsidR="00977F5B" w:rsidRPr="00977F5B" w:rsidRDefault="00977F5B" w:rsidP="00977F5B">
      <w:pPr>
        <w:jc w:val="both"/>
        <w:rPr>
          <w:rFonts w:cs="Tahoma"/>
          <w:sz w:val="24"/>
          <w:szCs w:val="24"/>
          <w:lang w:val="sr-Latn-RS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BA" w:eastAsia="ja-JP"/>
        </w:rPr>
        <w:t>Klasifikacija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troškova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obzirom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na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mogućnost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njihovog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dodjeljivanja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nosiocu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troška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je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na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977F5B" w:rsidRPr="00977F5B" w:rsidRDefault="00977F5B" w:rsidP="00977F5B">
      <w:pPr>
        <w:ind w:firstLine="426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direktne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b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fiksne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</w:p>
    <w:p w:rsidR="00977F5B" w:rsidRPr="00977F5B" w:rsidRDefault="00977F5B" w:rsidP="00977F5B">
      <w:pPr>
        <w:ind w:firstLine="426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v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indirektne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g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varijabilne</w:t>
      </w:r>
    </w:p>
    <w:p w:rsidR="00977F5B" w:rsidRPr="00977F5B" w:rsidRDefault="00977F5B" w:rsidP="00977F5B">
      <w:pPr>
        <w:jc w:val="both"/>
        <w:rPr>
          <w:rFonts w:cs="Tahoma"/>
          <w:sz w:val="24"/>
          <w:szCs w:val="24"/>
          <w:lang w:val="sr-Latn-RS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BA" w:eastAsia="ja-JP"/>
        </w:rPr>
        <w:t>Organizaciona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struktura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od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značaja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je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za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izbor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977F5B" w:rsidRPr="00977F5B" w:rsidRDefault="00977F5B" w:rsidP="00977F5B">
      <w:pPr>
        <w:ind w:firstLine="426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a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vrste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kalkulacije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b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metoda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kalkulacije</w:t>
      </w:r>
    </w:p>
    <w:p w:rsidR="00977F5B" w:rsidRPr="00977F5B" w:rsidRDefault="00977F5B" w:rsidP="00977F5B">
      <w:pPr>
        <w:ind w:firstLine="426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v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mjesta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troškova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g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centara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odgovornosti</w:t>
      </w:r>
    </w:p>
    <w:p w:rsidR="00977F5B" w:rsidRPr="00977F5B" w:rsidRDefault="00977F5B" w:rsidP="00977F5B">
      <w:pPr>
        <w:jc w:val="both"/>
        <w:rPr>
          <w:rFonts w:cs="Tahoma"/>
          <w:sz w:val="24"/>
          <w:szCs w:val="24"/>
          <w:lang w:val="sr-Latn-RS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BA" w:eastAsia="ja-JP"/>
        </w:rPr>
        <w:t>Sedmični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izvještaj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za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direktora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koji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sadrži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prihode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, </w:t>
      </w:r>
      <w:r>
        <w:rPr>
          <w:rFonts w:eastAsia="MS Mincho" w:cs="Tahoma"/>
          <w:b/>
          <w:sz w:val="24"/>
          <w:szCs w:val="24"/>
          <w:lang w:val="sr-Cyrl-BA" w:eastAsia="ja-JP"/>
        </w:rPr>
        <w:t>troškove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rezultat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za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svaki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lang w:val="sr-Cyrl-BA" w:eastAsia="ja-JP"/>
        </w:rPr>
        <w:t>profitni</w:t>
      </w:r>
      <w:proofErr w:type="spellEnd"/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centar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je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977F5B" w:rsidRPr="00977F5B" w:rsidRDefault="00977F5B" w:rsidP="00977F5B">
      <w:pPr>
        <w:ind w:firstLine="426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a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proofErr w:type="spellStart"/>
      <w:r>
        <w:rPr>
          <w:rFonts w:cs="Tahoma"/>
          <w:sz w:val="24"/>
          <w:szCs w:val="24"/>
          <w:lang w:val="sr-Cyrl-BA" w:eastAsia="en-US"/>
        </w:rPr>
        <w:t>nerutinski</w:t>
      </w:r>
      <w:proofErr w:type="spellEnd"/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eksterni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izvještaj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b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proofErr w:type="spellStart"/>
      <w:r>
        <w:rPr>
          <w:rFonts w:cs="Tahoma"/>
          <w:sz w:val="24"/>
          <w:szCs w:val="24"/>
          <w:lang w:val="sr-Cyrl-BA" w:eastAsia="en-US"/>
        </w:rPr>
        <w:t>nerutinski</w:t>
      </w:r>
      <w:proofErr w:type="spellEnd"/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interni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izvještaj</w:t>
      </w:r>
    </w:p>
    <w:p w:rsidR="00977F5B" w:rsidRPr="00977F5B" w:rsidRDefault="00977F5B" w:rsidP="00977F5B">
      <w:pPr>
        <w:ind w:firstLine="426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lastRenderedPageBreak/>
        <w:t>v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rutinski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izvještaj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finansijskog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računovodstva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g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rutinski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izvještaj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upravljačkog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računovodstva</w:t>
      </w:r>
    </w:p>
    <w:p w:rsidR="00977F5B" w:rsidRPr="00977F5B" w:rsidRDefault="00977F5B" w:rsidP="00977F5B">
      <w:pPr>
        <w:jc w:val="both"/>
        <w:rPr>
          <w:rFonts w:cs="Tahoma"/>
          <w:sz w:val="24"/>
          <w:szCs w:val="24"/>
          <w:lang w:val="sr-Latn-RS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BA" w:eastAsia="ja-JP"/>
        </w:rPr>
        <w:t>Fiksni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troškovi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proizvodnje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977F5B" w:rsidRPr="00977F5B" w:rsidRDefault="00977F5B" w:rsidP="00977F5B">
      <w:pPr>
        <w:ind w:firstLine="426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a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u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ukupnom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iznosu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isti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bilo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koji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nivo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aktivnosti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b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proofErr w:type="spellStart"/>
      <w:r>
        <w:rPr>
          <w:rFonts w:cs="Tahoma"/>
          <w:sz w:val="24"/>
          <w:szCs w:val="24"/>
          <w:lang w:val="sr-Cyrl-BA" w:eastAsia="en-US"/>
        </w:rPr>
        <w:t>nepromjenljivi</w:t>
      </w:r>
      <w:proofErr w:type="spellEnd"/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jedinici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bez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obzira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promjene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obimu</w:t>
      </w:r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aktivnosti</w:t>
      </w:r>
    </w:p>
    <w:p w:rsidR="00977F5B" w:rsidRPr="00977F5B" w:rsidRDefault="00977F5B" w:rsidP="00977F5B">
      <w:pPr>
        <w:ind w:firstLine="426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v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u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ukupnom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iznosu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konstantni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za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jedan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relevantan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obim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aktivnosti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g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po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jedinici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obrnuto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promjenljivi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s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obzirom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na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promjene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u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obimu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aktivnosti</w:t>
      </w: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bookmarkStart w:id="0" w:name="_GoBack"/>
      <w:bookmarkEnd w:id="0"/>
      <w:r w:rsidRPr="00977F5B">
        <w:rPr>
          <w:rFonts w:eastAsia="MS Mincho" w:cs="Tahoma"/>
          <w:b/>
          <w:sz w:val="24"/>
          <w:szCs w:val="24"/>
          <w:lang w:val="sr-Cyrl-BA" w:eastAsia="ja-JP"/>
        </w:rPr>
        <w:br w:type="page"/>
      </w:r>
      <w:r>
        <w:rPr>
          <w:rFonts w:eastAsia="MS Mincho" w:cs="Tahoma"/>
          <w:b/>
          <w:sz w:val="24"/>
          <w:szCs w:val="24"/>
          <w:lang w:val="sr-Cyrl-BA" w:eastAsia="ja-JP"/>
        </w:rPr>
        <w:lastRenderedPageBreak/>
        <w:t>Prema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lang w:val="sr-Cyrl-BA" w:eastAsia="ja-JP"/>
        </w:rPr>
        <w:t>primijenjenom</w:t>
      </w:r>
      <w:proofErr w:type="spellEnd"/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metodu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kalkulacije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dijele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na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977F5B" w:rsidRPr="00977F5B" w:rsidRDefault="00977F5B" w:rsidP="00977F5B">
      <w:pPr>
        <w:ind w:firstLine="426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a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proofErr w:type="spellStart"/>
      <w:r>
        <w:rPr>
          <w:rFonts w:cs="Tahoma"/>
          <w:sz w:val="24"/>
          <w:szCs w:val="24"/>
          <w:lang w:val="sr-Cyrl-BA" w:eastAsia="en-US"/>
        </w:rPr>
        <w:t>predkalkulaciju</w:t>
      </w:r>
      <w:proofErr w:type="spellEnd"/>
      <w:r w:rsidRPr="00977F5B">
        <w:rPr>
          <w:rFonts w:cs="Tahoma"/>
          <w:sz w:val="24"/>
          <w:szCs w:val="24"/>
          <w:lang w:val="sr-Cyrl-BA" w:eastAsia="en-US"/>
        </w:rPr>
        <w:t xml:space="preserve"> </w:t>
      </w:r>
    </w:p>
    <w:p w:rsidR="00977F5B" w:rsidRPr="00977F5B" w:rsidRDefault="00977F5B" w:rsidP="00977F5B">
      <w:pPr>
        <w:ind w:firstLine="426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b</w:t>
      </w:r>
      <w:r w:rsidRPr="00977F5B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standardnu</w:t>
      </w:r>
    </w:p>
    <w:p w:rsidR="00977F5B" w:rsidRPr="00977F5B" w:rsidRDefault="00977F5B" w:rsidP="00977F5B">
      <w:pPr>
        <w:ind w:firstLine="426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v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divizionu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g</w:t>
      </w:r>
      <w:r w:rsidRPr="00977F5B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dodatnu</w:t>
      </w:r>
    </w:p>
    <w:p w:rsidR="00977F5B" w:rsidRPr="00977F5B" w:rsidRDefault="00977F5B" w:rsidP="00977F5B">
      <w:pPr>
        <w:tabs>
          <w:tab w:val="left" w:pos="720"/>
          <w:tab w:val="left" w:pos="840"/>
        </w:tabs>
        <w:rPr>
          <w:rFonts w:cs="Tahoma"/>
          <w:sz w:val="16"/>
          <w:szCs w:val="16"/>
          <w:lang w:val="bs-Latn-BA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Zaokružite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tvrdnje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koje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odnose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na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upravljačko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računovodstvo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977F5B" w:rsidRPr="00977F5B" w:rsidRDefault="00977F5B" w:rsidP="00977F5B">
      <w:pPr>
        <w:ind w:left="709" w:hanging="283"/>
        <w:rPr>
          <w:rFonts w:cs="Tahoma"/>
          <w:sz w:val="24"/>
          <w:szCs w:val="24"/>
          <w:lang w:val="sv-SE" w:eastAsia="en-US"/>
        </w:rPr>
      </w:pPr>
      <w:r>
        <w:rPr>
          <w:rFonts w:cs="Tahoma"/>
          <w:sz w:val="24"/>
          <w:szCs w:val="24"/>
          <w:lang w:val="sr-Cyrl-CS" w:eastAsia="en-US"/>
        </w:rPr>
        <w:t>a</w:t>
      </w:r>
      <w:r w:rsidRPr="00977F5B">
        <w:rPr>
          <w:rFonts w:cs="Tahoma"/>
          <w:sz w:val="24"/>
          <w:szCs w:val="24"/>
          <w:lang w:val="sv-SE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Ponašanje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rukovodilaca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drugom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planu</w:t>
      </w:r>
      <w:r w:rsidRPr="00977F5B">
        <w:rPr>
          <w:rFonts w:cs="Tahoma"/>
          <w:sz w:val="24"/>
          <w:szCs w:val="24"/>
          <w:lang w:val="sv-SE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istražuju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ekonomski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fenomeni</w:t>
      </w:r>
      <w:r w:rsidRPr="00977F5B">
        <w:rPr>
          <w:rFonts w:cs="Tahoma"/>
          <w:sz w:val="24"/>
          <w:szCs w:val="24"/>
          <w:lang w:val="sv-SE" w:eastAsia="en-US"/>
        </w:rPr>
        <w:t xml:space="preserve">. </w:t>
      </w:r>
    </w:p>
    <w:p w:rsidR="00977F5B" w:rsidRPr="00977F5B" w:rsidRDefault="00977F5B" w:rsidP="00977F5B">
      <w:pPr>
        <w:ind w:left="709" w:hanging="283"/>
        <w:rPr>
          <w:rFonts w:cs="Tahoma"/>
          <w:b/>
          <w:sz w:val="24"/>
          <w:szCs w:val="24"/>
          <w:u w:val="single"/>
          <w:lang w:val="sv-SE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b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Postoji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zabrinutost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kako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će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mjerenje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rezultata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uticati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na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dnevno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ponašanje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rukovodilaca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>.</w:t>
      </w:r>
    </w:p>
    <w:p w:rsidR="00977F5B" w:rsidRPr="00977F5B" w:rsidRDefault="00977F5B" w:rsidP="00977F5B">
      <w:pPr>
        <w:ind w:left="709" w:hanging="283"/>
        <w:rPr>
          <w:rFonts w:cs="Tahoma"/>
          <w:b/>
          <w:sz w:val="24"/>
          <w:szCs w:val="24"/>
          <w:u w:val="single"/>
          <w:lang w:val="sv-SE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v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Okrenuto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budućnosti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,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podaci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iz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prošlosti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koriste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se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samo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kao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osnova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za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sagledavanje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budućnosti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>.</w:t>
      </w:r>
    </w:p>
    <w:p w:rsidR="00977F5B" w:rsidRPr="00977F5B" w:rsidRDefault="00977F5B" w:rsidP="00977F5B">
      <w:pPr>
        <w:ind w:left="709" w:hanging="283"/>
        <w:rPr>
          <w:rFonts w:cs="Tahoma"/>
          <w:sz w:val="24"/>
          <w:szCs w:val="24"/>
          <w:lang w:val="sv-SE" w:eastAsia="en-US"/>
        </w:rPr>
      </w:pPr>
      <w:r>
        <w:rPr>
          <w:rFonts w:cs="Tahoma"/>
          <w:sz w:val="24"/>
          <w:szCs w:val="24"/>
          <w:lang w:val="sr-Cyrl-CS" w:eastAsia="en-US"/>
        </w:rPr>
        <w:t>g</w:t>
      </w:r>
      <w:r w:rsidRPr="00977F5B">
        <w:rPr>
          <w:rFonts w:cs="Tahoma"/>
          <w:sz w:val="24"/>
          <w:szCs w:val="24"/>
          <w:lang w:val="sv-SE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Okrenuto</w:t>
      </w:r>
      <w:r w:rsidRPr="00977F5B">
        <w:rPr>
          <w:rFonts w:cs="Tahoma"/>
          <w:sz w:val="24"/>
          <w:szCs w:val="24"/>
          <w:lang w:val="it-I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prošlosti</w:t>
      </w:r>
      <w:r w:rsidRPr="00977F5B">
        <w:rPr>
          <w:rFonts w:cs="Tahoma"/>
          <w:sz w:val="24"/>
          <w:szCs w:val="24"/>
          <w:lang w:val="it-IT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bitno</w:t>
      </w:r>
      <w:r w:rsidRPr="00977F5B">
        <w:rPr>
          <w:rFonts w:cs="Tahoma"/>
          <w:sz w:val="24"/>
          <w:szCs w:val="24"/>
          <w:lang w:val="it-I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977F5B">
        <w:rPr>
          <w:rFonts w:cs="Tahoma"/>
          <w:sz w:val="24"/>
          <w:szCs w:val="24"/>
          <w:lang w:val="it-I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977F5B">
        <w:rPr>
          <w:rFonts w:cs="Tahoma"/>
          <w:sz w:val="24"/>
          <w:szCs w:val="24"/>
          <w:lang w:val="it-I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977F5B">
        <w:rPr>
          <w:rFonts w:cs="Tahoma"/>
          <w:sz w:val="24"/>
          <w:szCs w:val="24"/>
          <w:lang w:val="it-I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prošlo</w:t>
      </w:r>
      <w:r w:rsidRPr="00977F5B">
        <w:rPr>
          <w:rFonts w:cs="Tahoma"/>
          <w:sz w:val="24"/>
          <w:szCs w:val="24"/>
          <w:lang w:val="it-I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poslovanje</w:t>
      </w:r>
      <w:r w:rsidRPr="00977F5B">
        <w:rPr>
          <w:rFonts w:cs="Tahoma"/>
          <w:sz w:val="24"/>
          <w:szCs w:val="24"/>
          <w:lang w:val="it-I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dobro</w:t>
      </w:r>
      <w:r w:rsidRPr="00977F5B">
        <w:rPr>
          <w:rFonts w:cs="Tahoma"/>
          <w:sz w:val="24"/>
          <w:szCs w:val="24"/>
          <w:lang w:val="it-I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evidentirano</w:t>
      </w:r>
      <w:r w:rsidRPr="00977F5B">
        <w:rPr>
          <w:rFonts w:cs="Tahoma"/>
          <w:sz w:val="24"/>
          <w:szCs w:val="24"/>
          <w:lang w:val="it-IT" w:eastAsia="en-US"/>
        </w:rPr>
        <w:t>.</w:t>
      </w:r>
    </w:p>
    <w:p w:rsidR="00977F5B" w:rsidRPr="00977F5B" w:rsidRDefault="00977F5B" w:rsidP="00977F5B">
      <w:pPr>
        <w:rPr>
          <w:rFonts w:cs="Tahoma"/>
          <w:sz w:val="24"/>
          <w:szCs w:val="24"/>
          <w:lang w:val="bs-Latn-BA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Zaokružite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pogrešnu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(</w:t>
      </w:r>
      <w:r>
        <w:rPr>
          <w:rFonts w:eastAsia="MS Mincho" w:cs="Tahoma"/>
          <w:b/>
          <w:sz w:val="24"/>
          <w:szCs w:val="24"/>
          <w:lang w:val="sr-Cyrl-CS" w:eastAsia="ja-JP"/>
        </w:rPr>
        <w:t>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) </w:t>
      </w:r>
      <w:r>
        <w:rPr>
          <w:rFonts w:eastAsia="MS Mincho" w:cs="Tahoma"/>
          <w:b/>
          <w:sz w:val="24"/>
          <w:szCs w:val="24"/>
          <w:lang w:val="sr-Cyrl-CS" w:eastAsia="ja-JP"/>
        </w:rPr>
        <w:t>tvrdnju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(</w:t>
      </w:r>
      <w:r>
        <w:rPr>
          <w:rFonts w:eastAsia="MS Mincho" w:cs="Tahoma"/>
          <w:b/>
          <w:sz w:val="24"/>
          <w:szCs w:val="24"/>
          <w:lang w:val="sr-Cyrl-CS" w:eastAsia="ja-JP"/>
        </w:rPr>
        <w:t>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):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v-SE" w:eastAsia="en-US"/>
        </w:rPr>
      </w:pPr>
      <w:r>
        <w:rPr>
          <w:rFonts w:cs="Tahoma"/>
          <w:sz w:val="24"/>
          <w:szCs w:val="24"/>
          <w:lang w:val="sr-Cyrl-CS" w:eastAsia="en-US"/>
        </w:rPr>
        <w:t>a</w:t>
      </w:r>
      <w:r w:rsidRPr="00977F5B">
        <w:rPr>
          <w:rFonts w:cs="Tahoma"/>
          <w:sz w:val="24"/>
          <w:szCs w:val="24"/>
          <w:lang w:val="sv-SE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Utrošak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naturalno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izraženo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trošenje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sredstava</w:t>
      </w:r>
      <w:r w:rsidRPr="00977F5B">
        <w:rPr>
          <w:rFonts w:cs="Tahoma"/>
          <w:sz w:val="24"/>
          <w:szCs w:val="24"/>
          <w:lang w:val="sv-SE" w:eastAsia="en-US"/>
        </w:rPr>
        <w:t>.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v-SE" w:eastAsia="en-US"/>
        </w:rPr>
      </w:pPr>
      <w:r>
        <w:rPr>
          <w:rFonts w:cs="Tahoma"/>
          <w:sz w:val="24"/>
          <w:szCs w:val="24"/>
          <w:lang w:val="sr-Cyrl-CS" w:eastAsia="en-US"/>
        </w:rPr>
        <w:t>b</w:t>
      </w:r>
      <w:r w:rsidRPr="00977F5B">
        <w:rPr>
          <w:rFonts w:cs="Tahoma"/>
          <w:sz w:val="24"/>
          <w:szCs w:val="24"/>
          <w:lang w:val="sv-SE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Trošak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vrijednosno</w:t>
      </w:r>
      <w:proofErr w:type="spellEnd"/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izraženo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trošenje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sredstava</w:t>
      </w:r>
      <w:r w:rsidRPr="00977F5B">
        <w:rPr>
          <w:rFonts w:cs="Tahoma"/>
          <w:sz w:val="24"/>
          <w:szCs w:val="24"/>
          <w:lang w:val="sv-SE" w:eastAsia="en-US"/>
        </w:rPr>
        <w:t>.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v-SE" w:eastAsia="en-US"/>
        </w:rPr>
      </w:pPr>
      <w:r>
        <w:rPr>
          <w:rFonts w:cs="Tahoma"/>
          <w:sz w:val="24"/>
          <w:szCs w:val="24"/>
          <w:lang w:val="sr-Cyrl-CS" w:eastAsia="en-US"/>
        </w:rPr>
        <w:t>v</w:t>
      </w:r>
      <w:r w:rsidRPr="00977F5B">
        <w:rPr>
          <w:rFonts w:cs="Tahoma"/>
          <w:sz w:val="24"/>
          <w:szCs w:val="24"/>
          <w:lang w:val="sv-SE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Izdatak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odliv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gotovine</w:t>
      </w:r>
      <w:r w:rsidRPr="00977F5B">
        <w:rPr>
          <w:rFonts w:cs="Tahoma"/>
          <w:sz w:val="24"/>
          <w:szCs w:val="24"/>
          <w:lang w:val="sv-SE" w:eastAsia="en-US"/>
        </w:rPr>
        <w:t>.</w:t>
      </w:r>
    </w:p>
    <w:p w:rsidR="00977F5B" w:rsidRPr="00977F5B" w:rsidRDefault="00977F5B" w:rsidP="00977F5B">
      <w:pPr>
        <w:tabs>
          <w:tab w:val="left" w:pos="720"/>
        </w:tabs>
        <w:ind w:left="709" w:hanging="283"/>
        <w:jc w:val="both"/>
        <w:rPr>
          <w:rFonts w:cs="Tahoma"/>
          <w:b/>
          <w:sz w:val="24"/>
          <w:szCs w:val="24"/>
          <w:u w:val="single"/>
          <w:lang w:val="sv-SE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g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Rashod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je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povećanje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ekonomske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koristi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nastalo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povećanjem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sredstava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ili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smanjenjem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obaveza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>.</w:t>
      </w:r>
    </w:p>
    <w:p w:rsidR="00977F5B" w:rsidRPr="00977F5B" w:rsidRDefault="00977F5B" w:rsidP="00977F5B">
      <w:pPr>
        <w:rPr>
          <w:rFonts w:cs="Tahoma"/>
          <w:sz w:val="24"/>
          <w:szCs w:val="24"/>
          <w:lang w:val="bs-Latn-BA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Troškovi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perioda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priznaju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finansijskim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izvještajima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kada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a</w:t>
      </w:r>
      <w:r w:rsidRPr="00977F5B">
        <w:rPr>
          <w:rFonts w:cs="Tahoma"/>
          <w:sz w:val="24"/>
          <w:szCs w:val="24"/>
          <w:lang w:val="sr-Cyrl-C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proizvodi</w:t>
      </w:r>
      <w:r w:rsidRPr="00977F5B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proizvedeni</w:t>
      </w:r>
      <w:r w:rsidRPr="00977F5B">
        <w:rPr>
          <w:rFonts w:cs="Tahoma"/>
          <w:sz w:val="24"/>
          <w:szCs w:val="24"/>
          <w:lang w:val="sr-Cyrl-CS" w:eastAsia="en-US"/>
        </w:rPr>
        <w:t xml:space="preserve"> </w:t>
      </w:r>
    </w:p>
    <w:p w:rsidR="00977F5B" w:rsidRPr="00977F5B" w:rsidRDefault="00977F5B" w:rsidP="00977F5B">
      <w:pPr>
        <w:tabs>
          <w:tab w:val="num" w:pos="720"/>
        </w:tabs>
        <w:ind w:left="709" w:hanging="283"/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b</w:t>
      </w:r>
      <w:r w:rsidRPr="00977F5B">
        <w:rPr>
          <w:rFonts w:cs="Tahoma"/>
          <w:sz w:val="24"/>
          <w:szCs w:val="24"/>
          <w:lang w:val="sr-Cyrl-C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proizvodi</w:t>
      </w:r>
      <w:r w:rsidRPr="00977F5B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prodati</w:t>
      </w:r>
    </w:p>
    <w:p w:rsidR="00977F5B" w:rsidRPr="00977F5B" w:rsidRDefault="00977F5B" w:rsidP="00977F5B">
      <w:pPr>
        <w:tabs>
          <w:tab w:val="num" w:pos="720"/>
        </w:tabs>
        <w:ind w:left="709" w:hanging="283"/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v</w:t>
      </w:r>
      <w:r w:rsidRPr="00977F5B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troškovi</w:t>
      </w:r>
      <w:r w:rsidRPr="00977F5B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nastali</w:t>
      </w:r>
    </w:p>
    <w:p w:rsidR="00977F5B" w:rsidRPr="00977F5B" w:rsidRDefault="00977F5B" w:rsidP="00977F5B">
      <w:pPr>
        <w:tabs>
          <w:tab w:val="num" w:pos="720"/>
        </w:tabs>
        <w:ind w:left="709" w:hanging="283"/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g</w:t>
      </w:r>
      <w:r w:rsidRPr="00977F5B">
        <w:rPr>
          <w:rFonts w:cs="Tahoma"/>
          <w:sz w:val="24"/>
          <w:szCs w:val="24"/>
          <w:lang w:val="sr-Cyrl-C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sve</w:t>
      </w:r>
      <w:r w:rsidRPr="00977F5B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navedeno</w:t>
      </w:r>
    </w:p>
    <w:p w:rsidR="00977F5B" w:rsidRPr="00977F5B" w:rsidRDefault="00977F5B" w:rsidP="00977F5B">
      <w:pPr>
        <w:rPr>
          <w:rFonts w:cs="Tahoma"/>
          <w:sz w:val="24"/>
          <w:szCs w:val="24"/>
          <w:lang w:val="bs-Latn-BA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Primjeri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fiksnih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troškova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proizvodnom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preduzeću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977F5B" w:rsidRPr="00977F5B" w:rsidRDefault="00977F5B" w:rsidP="00977F5B">
      <w:pPr>
        <w:tabs>
          <w:tab w:val="num" w:pos="720"/>
        </w:tabs>
        <w:ind w:left="709" w:hanging="283"/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a</w:t>
      </w:r>
      <w:r w:rsidRPr="00977F5B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troškovi</w:t>
      </w:r>
      <w:r w:rsidRPr="00977F5B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osiguranja</w:t>
      </w:r>
      <w:r w:rsidRPr="00977F5B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zgrade</w:t>
      </w:r>
      <w:r w:rsidRPr="00977F5B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uprave</w:t>
      </w:r>
    </w:p>
    <w:p w:rsidR="00977F5B" w:rsidRPr="00977F5B" w:rsidRDefault="00977F5B" w:rsidP="00977F5B">
      <w:pPr>
        <w:tabs>
          <w:tab w:val="num" w:pos="720"/>
        </w:tabs>
        <w:ind w:left="709" w:hanging="283"/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b</w:t>
      </w:r>
      <w:r w:rsidRPr="00977F5B">
        <w:rPr>
          <w:rFonts w:cs="Tahoma"/>
          <w:sz w:val="24"/>
          <w:szCs w:val="24"/>
          <w:lang w:val="sr-Cyrl-C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troškovi</w:t>
      </w:r>
      <w:r w:rsidRPr="00977F5B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funkcionalne</w:t>
      </w:r>
      <w:r w:rsidRPr="00977F5B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amortizacije</w:t>
      </w:r>
    </w:p>
    <w:p w:rsidR="00977F5B" w:rsidRPr="00977F5B" w:rsidRDefault="00977F5B" w:rsidP="00977F5B">
      <w:pPr>
        <w:tabs>
          <w:tab w:val="num" w:pos="720"/>
        </w:tabs>
        <w:ind w:left="709" w:hanging="283"/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v</w:t>
      </w:r>
      <w:r w:rsidRPr="00977F5B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troškovi</w:t>
      </w:r>
      <w:r w:rsidRPr="00977F5B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vremenske</w:t>
      </w:r>
      <w:r w:rsidRPr="00977F5B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amortizacije</w:t>
      </w:r>
    </w:p>
    <w:p w:rsidR="00977F5B" w:rsidRPr="00977F5B" w:rsidRDefault="00977F5B" w:rsidP="00977F5B">
      <w:pPr>
        <w:tabs>
          <w:tab w:val="num" w:pos="720"/>
        </w:tabs>
        <w:ind w:left="709" w:hanging="283"/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g</w:t>
      </w:r>
      <w:r w:rsidRPr="00977F5B">
        <w:rPr>
          <w:rFonts w:cs="Tahoma"/>
          <w:sz w:val="24"/>
          <w:szCs w:val="24"/>
          <w:lang w:val="sr-Cyrl-C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troškovi</w:t>
      </w:r>
      <w:r w:rsidRPr="00977F5B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električne</w:t>
      </w:r>
      <w:r w:rsidRPr="00977F5B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energije</w:t>
      </w:r>
    </w:p>
    <w:p w:rsidR="00977F5B" w:rsidRPr="00977F5B" w:rsidRDefault="00977F5B" w:rsidP="00977F5B">
      <w:pPr>
        <w:rPr>
          <w:rFonts w:cs="Tahoma"/>
          <w:sz w:val="24"/>
          <w:szCs w:val="24"/>
          <w:lang w:val="bs-Latn-BA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Koja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od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slijedećih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metoda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ne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spada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osnovne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metode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obračuna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troška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?</w:t>
      </w:r>
    </w:p>
    <w:p w:rsidR="00977F5B" w:rsidRPr="00977F5B" w:rsidRDefault="00977F5B" w:rsidP="00977F5B">
      <w:pPr>
        <w:tabs>
          <w:tab w:val="num" w:pos="720"/>
        </w:tabs>
        <w:ind w:left="709" w:hanging="283"/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a</w:t>
      </w:r>
      <w:r w:rsidRPr="00977F5B">
        <w:rPr>
          <w:rFonts w:cs="Tahoma"/>
          <w:sz w:val="24"/>
          <w:szCs w:val="24"/>
          <w:lang w:val="sr-Cyrl-C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obračun</w:t>
      </w:r>
      <w:r w:rsidRPr="00977F5B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prema</w:t>
      </w:r>
      <w:r w:rsidRPr="00977F5B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narudžbi</w:t>
      </w:r>
    </w:p>
    <w:p w:rsidR="00977F5B" w:rsidRPr="00977F5B" w:rsidRDefault="00977F5B" w:rsidP="00977F5B">
      <w:pPr>
        <w:tabs>
          <w:tab w:val="num" w:pos="720"/>
        </w:tabs>
        <w:ind w:left="709" w:hanging="283"/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b</w:t>
      </w:r>
      <w:r w:rsidRPr="00977F5B">
        <w:rPr>
          <w:rFonts w:cs="Tahoma"/>
          <w:b/>
          <w:sz w:val="24"/>
          <w:szCs w:val="24"/>
          <w:u w:val="single"/>
          <w:lang w:val="sr-Cyrl-CS" w:eastAsia="en-US"/>
        </w:rPr>
        <w:t>) А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BC</w:t>
      </w:r>
      <w:r w:rsidRPr="00977F5B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obračun</w:t>
      </w:r>
    </w:p>
    <w:p w:rsidR="00977F5B" w:rsidRPr="00977F5B" w:rsidRDefault="00977F5B" w:rsidP="00977F5B">
      <w:pPr>
        <w:tabs>
          <w:tab w:val="num" w:pos="720"/>
        </w:tabs>
        <w:ind w:left="709" w:hanging="283"/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v</w:t>
      </w:r>
      <w:r w:rsidRPr="00977F5B">
        <w:rPr>
          <w:rFonts w:cs="Tahoma"/>
          <w:sz w:val="24"/>
          <w:szCs w:val="24"/>
          <w:lang w:val="sr-Cyrl-C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procesni</w:t>
      </w:r>
      <w:r w:rsidRPr="00977F5B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obračun</w:t>
      </w:r>
      <w:r w:rsidRPr="00977F5B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troškova</w:t>
      </w:r>
    </w:p>
    <w:p w:rsidR="00977F5B" w:rsidRPr="00977F5B" w:rsidRDefault="00977F5B" w:rsidP="00977F5B">
      <w:pPr>
        <w:tabs>
          <w:tab w:val="num" w:pos="720"/>
        </w:tabs>
        <w:ind w:left="709" w:hanging="283"/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g</w:t>
      </w:r>
      <w:r w:rsidRPr="00977F5B">
        <w:rPr>
          <w:rFonts w:cs="Tahoma"/>
          <w:sz w:val="24"/>
          <w:szCs w:val="24"/>
          <w:lang w:val="sr-Cyrl-C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kombinovana</w:t>
      </w:r>
      <w:r w:rsidRPr="00977F5B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metoda</w:t>
      </w:r>
    </w:p>
    <w:p w:rsidR="00977F5B" w:rsidRPr="00977F5B" w:rsidRDefault="00977F5B" w:rsidP="00977F5B">
      <w:pPr>
        <w:rPr>
          <w:rFonts w:cs="Tahoma"/>
          <w:sz w:val="24"/>
          <w:szCs w:val="24"/>
          <w:lang w:val="bs-Latn-BA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Zaokružite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ispravnu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(</w:t>
      </w:r>
      <w:r>
        <w:rPr>
          <w:rFonts w:eastAsia="MS Mincho" w:cs="Tahoma"/>
          <w:b/>
          <w:sz w:val="24"/>
          <w:szCs w:val="24"/>
          <w:lang w:val="sr-Cyrl-CS" w:eastAsia="ja-JP"/>
        </w:rPr>
        <w:t>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) </w:t>
      </w:r>
      <w:r>
        <w:rPr>
          <w:rFonts w:eastAsia="MS Mincho" w:cs="Tahoma"/>
          <w:b/>
          <w:sz w:val="24"/>
          <w:szCs w:val="24"/>
          <w:lang w:val="sr-Cyrl-CS" w:eastAsia="ja-JP"/>
        </w:rPr>
        <w:t>definiciju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(</w:t>
      </w:r>
      <w:r>
        <w:rPr>
          <w:rFonts w:eastAsia="MS Mincho" w:cs="Tahoma"/>
          <w:b/>
          <w:sz w:val="24"/>
          <w:szCs w:val="24"/>
          <w:lang w:val="sr-Cyrl-CS" w:eastAsia="ja-JP"/>
        </w:rPr>
        <w:t>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):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v-SE" w:eastAsia="en-US"/>
        </w:rPr>
      </w:pPr>
      <w:r>
        <w:rPr>
          <w:rFonts w:cs="Tahoma"/>
          <w:sz w:val="24"/>
          <w:szCs w:val="24"/>
          <w:lang w:val="sr-Cyrl-CS" w:eastAsia="en-US"/>
        </w:rPr>
        <w:t>a</w:t>
      </w:r>
      <w:r w:rsidRPr="00977F5B">
        <w:rPr>
          <w:rFonts w:cs="Tahoma"/>
          <w:sz w:val="24"/>
          <w:szCs w:val="24"/>
          <w:lang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U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procesnom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obračunu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troškova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nosilac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troška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zaseban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proizvod</w:t>
      </w:r>
      <w:r w:rsidRPr="00977F5B">
        <w:rPr>
          <w:rFonts w:cs="Tahoma"/>
          <w:sz w:val="24"/>
          <w:szCs w:val="24"/>
          <w:lang w:val="sv-SE" w:eastAsia="en-US"/>
        </w:rPr>
        <w:t>.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v-SE" w:eastAsia="en-US"/>
        </w:rPr>
      </w:pPr>
      <w:r>
        <w:rPr>
          <w:rFonts w:cs="Tahoma"/>
          <w:sz w:val="24"/>
          <w:szCs w:val="24"/>
          <w:lang w:val="sr-Cyrl-CS" w:eastAsia="en-US"/>
        </w:rPr>
        <w:t>b</w:t>
      </w:r>
      <w:r w:rsidRPr="00977F5B">
        <w:rPr>
          <w:rFonts w:cs="Tahoma"/>
          <w:sz w:val="24"/>
          <w:szCs w:val="24"/>
          <w:lang w:val="sv-SE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U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procesnom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obračunu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troškova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nosilac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troška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skupina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proizvoda</w:t>
      </w:r>
      <w:r w:rsidRPr="00977F5B">
        <w:rPr>
          <w:rFonts w:cs="Tahoma"/>
          <w:sz w:val="24"/>
          <w:szCs w:val="24"/>
          <w:lang w:val="sv-SE" w:eastAsia="en-US"/>
        </w:rPr>
        <w:t>.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b/>
          <w:sz w:val="24"/>
          <w:szCs w:val="24"/>
          <w:u w:val="single"/>
          <w:lang w:val="sv-SE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v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U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procesnom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obračunu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troškova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nosilac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troška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je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masa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identičnih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proizvoda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>.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v-SE" w:eastAsia="en-US"/>
        </w:rPr>
      </w:pPr>
      <w:r>
        <w:rPr>
          <w:rFonts w:cs="Tahoma"/>
          <w:sz w:val="24"/>
          <w:szCs w:val="24"/>
          <w:lang w:val="sr-Cyrl-CS" w:eastAsia="en-US"/>
        </w:rPr>
        <w:t>g</w:t>
      </w:r>
      <w:r w:rsidRPr="00977F5B">
        <w:rPr>
          <w:rFonts w:cs="Tahoma"/>
          <w:sz w:val="24"/>
          <w:szCs w:val="24"/>
          <w:lang w:val="sv-SE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U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procesnom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obračunu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troškova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nosilac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troška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zasebna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usluga</w:t>
      </w:r>
      <w:r w:rsidRPr="00977F5B">
        <w:rPr>
          <w:rFonts w:cs="Tahoma"/>
          <w:sz w:val="24"/>
          <w:szCs w:val="24"/>
          <w:lang w:val="sv-SE" w:eastAsia="en-US"/>
        </w:rPr>
        <w:t>.</w:t>
      </w:r>
    </w:p>
    <w:p w:rsidR="00977F5B" w:rsidRPr="00977F5B" w:rsidRDefault="00977F5B" w:rsidP="00977F5B">
      <w:pPr>
        <w:rPr>
          <w:rFonts w:cs="Tahoma"/>
          <w:sz w:val="24"/>
          <w:szCs w:val="24"/>
          <w:lang w:val="bs-Latn-BA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r w:rsidRPr="00977F5B">
        <w:rPr>
          <w:rFonts w:eastAsia="MS Mincho" w:cs="Tahoma"/>
          <w:b/>
          <w:sz w:val="24"/>
          <w:szCs w:val="24"/>
          <w:lang w:val="sr-Cyrl-CS" w:eastAsia="ja-JP"/>
        </w:rPr>
        <w:br w:type="page"/>
      </w:r>
      <w:r>
        <w:rPr>
          <w:rFonts w:eastAsia="MS Mincho" w:cs="Tahoma"/>
          <w:b/>
          <w:sz w:val="24"/>
          <w:szCs w:val="24"/>
          <w:lang w:val="sr-Cyrl-CS" w:eastAsia="ja-JP"/>
        </w:rPr>
        <w:lastRenderedPageBreak/>
        <w:t>Kod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utvrđivanja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rasporeda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odstupanja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normalnih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troškova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najjednostavnija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metoda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je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v-SE" w:eastAsia="en-US"/>
        </w:rPr>
      </w:pPr>
      <w:r>
        <w:rPr>
          <w:rFonts w:cs="Tahoma"/>
          <w:sz w:val="24"/>
          <w:szCs w:val="24"/>
          <w:lang w:val="sr-Cyrl-CS" w:eastAsia="en-US"/>
        </w:rPr>
        <w:t>a</w:t>
      </w:r>
      <w:r w:rsidRPr="00977F5B">
        <w:rPr>
          <w:rFonts w:cs="Tahoma"/>
          <w:sz w:val="24"/>
          <w:szCs w:val="24"/>
          <w:lang w:val="sv-SE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pristup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srazmjernog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raspoređivanja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indirektnih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troškova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b/>
          <w:sz w:val="24"/>
          <w:szCs w:val="24"/>
          <w:u w:val="single"/>
          <w:lang w:val="sv-SE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b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pristup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otpisa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troškova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prodatih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proizvoda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v-SE" w:eastAsia="en-US"/>
        </w:rPr>
      </w:pPr>
      <w:r>
        <w:rPr>
          <w:rFonts w:cs="Tahoma"/>
          <w:sz w:val="24"/>
          <w:szCs w:val="24"/>
          <w:lang w:val="sr-Cyrl-CS" w:eastAsia="en-US"/>
        </w:rPr>
        <w:t>v</w:t>
      </w:r>
      <w:r w:rsidRPr="00977F5B">
        <w:rPr>
          <w:rFonts w:cs="Tahoma"/>
          <w:sz w:val="24"/>
          <w:szCs w:val="24"/>
          <w:lang w:val="sv-SE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pristup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usklađivanja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baze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alokaciju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RS" w:eastAsia="en-US"/>
        </w:rPr>
        <w:t>g</w:t>
      </w:r>
      <w:r w:rsidRPr="00977F5B">
        <w:rPr>
          <w:rFonts w:cs="Tahoma"/>
          <w:sz w:val="24"/>
          <w:szCs w:val="24"/>
          <w:lang w:val="sv-SE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ništa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navedenog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en-US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Osnovna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razlika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između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sistema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direktnih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troškova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(</w:t>
      </w:r>
      <w:proofErr w:type="spellStart"/>
      <w:r>
        <w:rPr>
          <w:rFonts w:eastAsia="MS Mincho" w:cs="Tahoma"/>
          <w:b/>
          <w:sz w:val="24"/>
          <w:szCs w:val="24"/>
          <w:lang w:val="sr-Cyrl-CS" w:eastAsia="ja-JP"/>
        </w:rPr>
        <w:t>direct</w:t>
      </w:r>
      <w:proofErr w:type="spellEnd"/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lang w:val="sr-Cyrl-CS" w:eastAsia="ja-JP"/>
        </w:rPr>
        <w:t>costing</w:t>
      </w:r>
      <w:proofErr w:type="spellEnd"/>
      <w:r w:rsidRPr="00977F5B">
        <w:rPr>
          <w:rFonts w:eastAsia="MS Mincho" w:cs="Tahoma"/>
          <w:b/>
          <w:sz w:val="24"/>
          <w:szCs w:val="24"/>
          <w:lang w:val="sr-Cyrl-BA" w:eastAsia="ja-JP"/>
        </w:rPr>
        <w:t>-</w:t>
      </w:r>
      <w:r>
        <w:rPr>
          <w:rFonts w:eastAsia="MS Mincho" w:cs="Tahoma"/>
          <w:b/>
          <w:sz w:val="24"/>
          <w:szCs w:val="24"/>
          <w:lang w:val="sr-Cyrl-CS" w:eastAsia="ja-JP"/>
        </w:rPr>
        <w:t>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) </w:t>
      </w:r>
      <w:r>
        <w:rPr>
          <w:rFonts w:eastAsia="MS Mincho" w:cs="Tahoma"/>
          <w:b/>
          <w:sz w:val="24"/>
          <w:szCs w:val="24"/>
          <w:lang w:val="sr-Cyrl-CS" w:eastAsia="ja-JP"/>
        </w:rPr>
        <w:t>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varijabilnog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sistema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obračuna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je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načinu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tretiranja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v-SE" w:eastAsia="en-US"/>
        </w:rPr>
      </w:pPr>
      <w:r>
        <w:rPr>
          <w:rFonts w:cs="Tahoma"/>
          <w:sz w:val="24"/>
          <w:szCs w:val="24"/>
          <w:lang w:val="sr-Cyrl-CS" w:eastAsia="en-US"/>
        </w:rPr>
        <w:t>a</w:t>
      </w:r>
      <w:r w:rsidRPr="00977F5B">
        <w:rPr>
          <w:rFonts w:cs="Tahoma"/>
          <w:sz w:val="24"/>
          <w:szCs w:val="24"/>
          <w:lang w:val="sv-SE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direktnih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troškova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materijala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v-SE" w:eastAsia="en-US"/>
        </w:rPr>
      </w:pPr>
      <w:r>
        <w:rPr>
          <w:rFonts w:cs="Tahoma"/>
          <w:sz w:val="24"/>
          <w:szCs w:val="24"/>
          <w:lang w:val="sr-Cyrl-CS" w:eastAsia="en-US"/>
        </w:rPr>
        <w:t>b</w:t>
      </w:r>
      <w:r w:rsidRPr="00977F5B">
        <w:rPr>
          <w:rFonts w:cs="Tahoma"/>
          <w:sz w:val="24"/>
          <w:szCs w:val="24"/>
          <w:lang w:val="sv-SE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direktnih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troškova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rada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b/>
          <w:sz w:val="24"/>
          <w:szCs w:val="24"/>
          <w:u w:val="single"/>
          <w:lang w:val="sv-SE" w:eastAsia="en-US"/>
        </w:rPr>
      </w:pPr>
      <w:r>
        <w:rPr>
          <w:rFonts w:cs="Tahoma"/>
          <w:b/>
          <w:sz w:val="24"/>
          <w:szCs w:val="24"/>
          <w:u w:val="single"/>
          <w:lang w:val="sr-Cyrl-RS" w:eastAsia="en-US"/>
        </w:rPr>
        <w:t>v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indirektnih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varijabilnih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troškova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proizvodnje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v-SE" w:eastAsia="en-US"/>
        </w:rPr>
      </w:pPr>
      <w:r>
        <w:rPr>
          <w:rFonts w:cs="Tahoma"/>
          <w:sz w:val="24"/>
          <w:szCs w:val="24"/>
          <w:lang w:val="sr-Cyrl-RS" w:eastAsia="en-US"/>
        </w:rPr>
        <w:t>g</w:t>
      </w:r>
      <w:r w:rsidRPr="00977F5B">
        <w:rPr>
          <w:rFonts w:cs="Tahoma"/>
          <w:sz w:val="24"/>
          <w:szCs w:val="24"/>
          <w:lang w:val="sv-SE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indirektnih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fiksnih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troškova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proizvodnje</w:t>
      </w:r>
    </w:p>
    <w:p w:rsidR="00977F5B" w:rsidRPr="00977F5B" w:rsidRDefault="00977F5B" w:rsidP="00977F5B">
      <w:pPr>
        <w:rPr>
          <w:rFonts w:cs="Tahoma"/>
          <w:sz w:val="24"/>
          <w:szCs w:val="24"/>
          <w:lang w:val="bs-Latn-BA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Karakteristika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sistema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obračuna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ukupnih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troškova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ogleda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tome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da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pogledu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utvrđivanja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karaktera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finansijskog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rezultata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977F5B" w:rsidRPr="00977F5B" w:rsidRDefault="00977F5B" w:rsidP="00977F5B">
      <w:pPr>
        <w:ind w:left="709" w:hanging="283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a</w:t>
      </w:r>
      <w:r w:rsidRPr="00977F5B">
        <w:rPr>
          <w:rFonts w:cs="Tahoma"/>
          <w:sz w:val="24"/>
          <w:szCs w:val="24"/>
          <w:lang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forsira</w:t>
      </w:r>
      <w:r w:rsidRPr="00977F5B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relizacija</w:t>
      </w:r>
      <w:proofErr w:type="spellEnd"/>
      <w:r w:rsidRPr="00977F5B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</w:t>
      </w:r>
      <w:r w:rsidRPr="00977F5B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proizvodnjom</w:t>
      </w:r>
      <w:r w:rsidRPr="00977F5B">
        <w:rPr>
          <w:rFonts w:cs="Tahoma"/>
          <w:sz w:val="24"/>
          <w:szCs w:val="24"/>
          <w:lang w:eastAsia="en-US"/>
        </w:rPr>
        <w:t xml:space="preserve"> </w:t>
      </w:r>
    </w:p>
    <w:p w:rsidR="00977F5B" w:rsidRPr="00977F5B" w:rsidRDefault="00977F5B" w:rsidP="00977F5B">
      <w:pPr>
        <w:ind w:left="709" w:hanging="283"/>
        <w:rPr>
          <w:rFonts w:cs="Tahoma"/>
          <w:b/>
          <w:sz w:val="24"/>
          <w:szCs w:val="24"/>
          <w:u w:val="single"/>
          <w:lang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b</w:t>
      </w:r>
      <w:r w:rsidRPr="00977F5B">
        <w:rPr>
          <w:rFonts w:cs="Tahoma"/>
          <w:b/>
          <w:sz w:val="24"/>
          <w:szCs w:val="24"/>
          <w:u w:val="single"/>
          <w:lang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forsira</w:t>
      </w:r>
      <w:r w:rsidRPr="00977F5B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proizvodnja</w:t>
      </w:r>
      <w:r w:rsidRPr="00977F5B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nad</w:t>
      </w:r>
      <w:r w:rsidRPr="00977F5B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realizacijom</w:t>
      </w:r>
    </w:p>
    <w:p w:rsidR="00977F5B" w:rsidRPr="00977F5B" w:rsidRDefault="00977F5B" w:rsidP="00977F5B">
      <w:pPr>
        <w:ind w:left="709" w:hanging="283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v</w:t>
      </w:r>
      <w:r w:rsidRPr="00977F5B">
        <w:rPr>
          <w:rFonts w:cs="Tahoma"/>
          <w:sz w:val="24"/>
          <w:szCs w:val="24"/>
          <w:lang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podjednako</w:t>
      </w:r>
      <w:r w:rsidRPr="00977F5B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forsiraju</w:t>
      </w:r>
      <w:r w:rsidRPr="00977F5B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proizvodnja</w:t>
      </w:r>
      <w:r w:rsidRPr="00977F5B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977F5B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realizacija</w:t>
      </w:r>
    </w:p>
    <w:p w:rsidR="00977F5B" w:rsidRPr="00977F5B" w:rsidRDefault="00977F5B" w:rsidP="00977F5B">
      <w:pPr>
        <w:ind w:left="709" w:hanging="283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g</w:t>
      </w:r>
      <w:r w:rsidRPr="00977F5B">
        <w:rPr>
          <w:rFonts w:cs="Tahoma"/>
          <w:sz w:val="24"/>
          <w:szCs w:val="24"/>
          <w:lang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ništa</w:t>
      </w:r>
      <w:r w:rsidRPr="00977F5B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977F5B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navedenog</w:t>
      </w:r>
    </w:p>
    <w:p w:rsidR="00977F5B" w:rsidRPr="00977F5B" w:rsidRDefault="00977F5B" w:rsidP="00977F5B">
      <w:pPr>
        <w:ind w:left="360"/>
        <w:rPr>
          <w:rFonts w:cs="Tahoma"/>
          <w:sz w:val="24"/>
          <w:szCs w:val="24"/>
          <w:lang w:val="sv-SE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Hibridni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sistem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obračuna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troškova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je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pl-PL" w:eastAsia="en-US"/>
        </w:rPr>
      </w:pPr>
      <w:r>
        <w:rPr>
          <w:rFonts w:cs="Tahoma"/>
          <w:sz w:val="24"/>
          <w:szCs w:val="24"/>
          <w:lang w:val="sr-Cyrl-CS" w:eastAsia="en-US"/>
        </w:rPr>
        <w:t>a</w:t>
      </w:r>
      <w:r w:rsidRPr="00977F5B">
        <w:rPr>
          <w:rFonts w:cs="Tahoma"/>
          <w:sz w:val="24"/>
          <w:szCs w:val="24"/>
          <w:lang w:val="pl-PL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drugi</w:t>
      </w:r>
      <w:r w:rsidRPr="00977F5B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naziv</w:t>
      </w:r>
      <w:r w:rsidRPr="00977F5B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977F5B">
        <w:rPr>
          <w:rFonts w:cs="Tahoma"/>
          <w:sz w:val="24"/>
          <w:szCs w:val="24"/>
          <w:lang w:val="pl-PL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Job</w:t>
      </w:r>
      <w:proofErr w:type="spellEnd"/>
      <w:r w:rsidRPr="00977F5B">
        <w:rPr>
          <w:rFonts w:cs="Tahoma"/>
          <w:sz w:val="24"/>
          <w:szCs w:val="24"/>
          <w:lang w:val="pl-PL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Costing</w:t>
      </w:r>
      <w:proofErr w:type="spellEnd"/>
      <w:r w:rsidRPr="00977F5B">
        <w:rPr>
          <w:rFonts w:cs="Tahoma"/>
          <w:sz w:val="24"/>
          <w:szCs w:val="24"/>
          <w:lang w:val="pl-PL" w:eastAsia="en-US"/>
        </w:rPr>
        <w:t xml:space="preserve"> (</w:t>
      </w:r>
      <w:r>
        <w:rPr>
          <w:rFonts w:cs="Tahoma"/>
          <w:sz w:val="24"/>
          <w:szCs w:val="24"/>
          <w:lang w:val="sr-Cyrl-CS" w:eastAsia="en-US"/>
        </w:rPr>
        <w:t>Obračun</w:t>
      </w:r>
      <w:r w:rsidRPr="00977F5B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troškova</w:t>
      </w:r>
      <w:r w:rsidRPr="00977F5B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prema</w:t>
      </w:r>
      <w:r w:rsidRPr="00977F5B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narudžbi</w:t>
      </w:r>
      <w:r w:rsidRPr="00977F5B">
        <w:rPr>
          <w:rFonts w:cs="Tahoma"/>
          <w:sz w:val="24"/>
          <w:szCs w:val="24"/>
          <w:lang w:val="pl-PL" w:eastAsia="en-US"/>
        </w:rPr>
        <w:t>)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pl-PL" w:eastAsia="en-US"/>
        </w:rPr>
      </w:pPr>
      <w:r>
        <w:rPr>
          <w:rFonts w:cs="Tahoma"/>
          <w:sz w:val="24"/>
          <w:szCs w:val="24"/>
          <w:lang w:val="sr-Cyrl-CS" w:eastAsia="en-US"/>
        </w:rPr>
        <w:t>b</w:t>
      </w:r>
      <w:r w:rsidRPr="00977F5B">
        <w:rPr>
          <w:rFonts w:cs="Tahoma"/>
          <w:sz w:val="24"/>
          <w:szCs w:val="24"/>
          <w:lang w:val="pl-PL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drugi</w:t>
      </w:r>
      <w:r w:rsidRPr="00977F5B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naziv</w:t>
      </w:r>
      <w:r w:rsidRPr="00977F5B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977F5B">
        <w:rPr>
          <w:rFonts w:cs="Tahoma"/>
          <w:sz w:val="24"/>
          <w:szCs w:val="24"/>
          <w:lang w:val="pl-PL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Process</w:t>
      </w:r>
      <w:proofErr w:type="spellEnd"/>
      <w:r w:rsidRPr="00977F5B">
        <w:rPr>
          <w:rFonts w:cs="Tahoma"/>
          <w:sz w:val="24"/>
          <w:szCs w:val="24"/>
          <w:lang w:val="pl-PL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Costing</w:t>
      </w:r>
      <w:proofErr w:type="spellEnd"/>
      <w:r w:rsidRPr="00977F5B">
        <w:rPr>
          <w:rFonts w:cs="Tahoma"/>
          <w:sz w:val="24"/>
          <w:szCs w:val="24"/>
          <w:lang w:val="pl-PL" w:eastAsia="en-US"/>
        </w:rPr>
        <w:t xml:space="preserve"> (</w:t>
      </w:r>
      <w:r>
        <w:rPr>
          <w:rFonts w:cs="Tahoma"/>
          <w:sz w:val="24"/>
          <w:szCs w:val="24"/>
          <w:lang w:val="sr-Cyrl-CS" w:eastAsia="en-US"/>
        </w:rPr>
        <w:t>Procesni</w:t>
      </w:r>
      <w:r w:rsidRPr="00977F5B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obračun</w:t>
      </w:r>
      <w:r w:rsidRPr="00977F5B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troškova</w:t>
      </w:r>
      <w:r w:rsidRPr="00977F5B">
        <w:rPr>
          <w:rFonts w:cs="Tahoma"/>
          <w:sz w:val="24"/>
          <w:szCs w:val="24"/>
          <w:lang w:val="pl-PL" w:eastAsia="en-US"/>
        </w:rPr>
        <w:t>)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v</w:t>
      </w:r>
      <w:r w:rsidRPr="00977F5B">
        <w:rPr>
          <w:rFonts w:cs="Tahoma"/>
          <w:b/>
          <w:sz w:val="24"/>
          <w:szCs w:val="24"/>
          <w:u w:val="single"/>
          <w:lang w:val="en-U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drugi</w:t>
      </w:r>
      <w:r w:rsidRPr="00977F5B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naziv</w:t>
      </w:r>
      <w:r w:rsidRPr="00977F5B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za</w:t>
      </w:r>
      <w:r w:rsidRPr="00977F5B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kombinaciju</w:t>
      </w:r>
      <w:r w:rsidRPr="00977F5B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sr-Cyrl-CS" w:eastAsia="en-US"/>
        </w:rPr>
        <w:t>Job</w:t>
      </w:r>
      <w:proofErr w:type="spellEnd"/>
      <w:r w:rsidRPr="00977F5B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sr-Cyrl-CS" w:eastAsia="en-US"/>
        </w:rPr>
        <w:t>Costing</w:t>
      </w:r>
      <w:proofErr w:type="spellEnd"/>
      <w:r w:rsidRPr="00977F5B">
        <w:rPr>
          <w:rFonts w:cs="Tahoma"/>
          <w:b/>
          <w:sz w:val="24"/>
          <w:szCs w:val="24"/>
          <w:u w:val="single"/>
          <w:lang w:val="en-US" w:eastAsia="en-US"/>
        </w:rPr>
        <w:t>-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a</w:t>
      </w:r>
      <w:r w:rsidRPr="00977F5B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977F5B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sr-Cyrl-CS" w:eastAsia="en-US"/>
        </w:rPr>
        <w:t>Process</w:t>
      </w:r>
      <w:proofErr w:type="spellEnd"/>
      <w:r w:rsidRPr="00977F5B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sr-Cyrl-CS" w:eastAsia="en-US"/>
        </w:rPr>
        <w:t>Costing</w:t>
      </w:r>
      <w:proofErr w:type="spellEnd"/>
      <w:r w:rsidRPr="00977F5B">
        <w:rPr>
          <w:rFonts w:cs="Tahoma"/>
          <w:b/>
          <w:sz w:val="24"/>
          <w:szCs w:val="24"/>
          <w:u w:val="single"/>
          <w:lang w:val="en-US" w:eastAsia="en-US"/>
        </w:rPr>
        <w:t>-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a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pl-PL" w:eastAsia="en-US"/>
        </w:rPr>
      </w:pPr>
      <w:r>
        <w:rPr>
          <w:rFonts w:cs="Tahoma"/>
          <w:sz w:val="24"/>
          <w:szCs w:val="24"/>
          <w:lang w:val="sr-Cyrl-CS" w:eastAsia="en-US"/>
        </w:rPr>
        <w:t>g</w:t>
      </w:r>
      <w:r w:rsidRPr="00977F5B">
        <w:rPr>
          <w:rFonts w:cs="Tahoma"/>
          <w:sz w:val="24"/>
          <w:szCs w:val="24"/>
          <w:lang w:val="pl-PL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ništa</w:t>
      </w:r>
      <w:r w:rsidRPr="00977F5B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977F5B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navedenog</w:t>
      </w:r>
    </w:p>
    <w:p w:rsidR="00977F5B" w:rsidRPr="00977F5B" w:rsidRDefault="00977F5B" w:rsidP="00977F5B">
      <w:pPr>
        <w:jc w:val="both"/>
        <w:rPr>
          <w:rFonts w:cs="Tahoma"/>
          <w:sz w:val="24"/>
          <w:szCs w:val="24"/>
          <w:lang w:val="pl-PL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Koje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metode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koriste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za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kalkulaciju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završene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nezavršene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proizvodnje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unutar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procesnog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obračuna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troškova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?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b/>
          <w:sz w:val="24"/>
          <w:szCs w:val="24"/>
          <w:u w:val="single"/>
          <w:lang w:val="sv-SE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a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FIFO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metoda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b/>
          <w:sz w:val="24"/>
          <w:szCs w:val="24"/>
          <w:u w:val="single"/>
          <w:lang w:val="sv-SE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b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metoda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sr-Cyrl-CS" w:eastAsia="en-US"/>
        </w:rPr>
        <w:t>ponderisanog</w:t>
      </w:r>
      <w:proofErr w:type="spellEnd"/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prosjeka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v-SE" w:eastAsia="en-US"/>
        </w:rPr>
      </w:pPr>
      <w:r>
        <w:rPr>
          <w:rFonts w:cs="Tahoma"/>
          <w:sz w:val="24"/>
          <w:szCs w:val="24"/>
          <w:lang w:val="sr-Cyrl-CS" w:eastAsia="en-US"/>
        </w:rPr>
        <w:t>v</w:t>
      </w:r>
      <w:r w:rsidRPr="00977F5B">
        <w:rPr>
          <w:rFonts w:cs="Tahoma"/>
          <w:sz w:val="24"/>
          <w:szCs w:val="24"/>
          <w:lang w:val="sv-SE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HIFO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metoda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v-SE" w:eastAsia="en-US"/>
        </w:rPr>
      </w:pPr>
      <w:r>
        <w:rPr>
          <w:rFonts w:cs="Tahoma"/>
          <w:sz w:val="24"/>
          <w:szCs w:val="24"/>
          <w:lang w:val="sr-Cyrl-CS" w:eastAsia="en-US"/>
        </w:rPr>
        <w:t>g</w:t>
      </w:r>
      <w:r w:rsidRPr="00977F5B">
        <w:rPr>
          <w:rFonts w:cs="Tahoma"/>
          <w:sz w:val="24"/>
          <w:szCs w:val="24"/>
          <w:lang w:val="sv-SE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LIFO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metoda</w:t>
      </w:r>
    </w:p>
    <w:p w:rsidR="00977F5B" w:rsidRPr="00977F5B" w:rsidRDefault="00977F5B" w:rsidP="00977F5B">
      <w:pPr>
        <w:rPr>
          <w:rFonts w:cs="Tahoma"/>
          <w:sz w:val="24"/>
          <w:szCs w:val="24"/>
          <w:lang w:val="bs-Latn-BA" w:eastAsia="en-US"/>
        </w:rPr>
      </w:pPr>
    </w:p>
    <w:p w:rsidR="00977F5B" w:rsidRPr="00977F5B" w:rsidRDefault="00977F5B" w:rsidP="00977F5B">
      <w:pPr>
        <w:numPr>
          <w:ilvl w:val="0"/>
          <w:numId w:val="1"/>
        </w:numPr>
        <w:spacing w:after="120"/>
        <w:ind w:left="425" w:hanging="425"/>
        <w:contextualSpacing/>
        <w:jc w:val="both"/>
        <w:rPr>
          <w:rFonts w:eastAsia="MS Mincho" w:cs="Tahoma"/>
          <w:b/>
          <w:sz w:val="24"/>
          <w:szCs w:val="24"/>
          <w:lang w:val="sr-Cyrl-BA" w:eastAsia="ja-JP"/>
        </w:rPr>
      </w:pPr>
      <w:proofErr w:type="spellStart"/>
      <w:r>
        <w:rPr>
          <w:rFonts w:eastAsia="MS Mincho" w:cs="Tahoma"/>
          <w:b/>
          <w:sz w:val="24"/>
          <w:szCs w:val="24"/>
          <w:lang w:val="sr-Cyrl-CS" w:eastAsia="ja-JP"/>
        </w:rPr>
        <w:t>Oportunitetni</w:t>
      </w:r>
      <w:proofErr w:type="spellEnd"/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troškovi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su</w:t>
      </w:r>
      <w:r w:rsidRPr="00977F5B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v-SE" w:eastAsia="en-US"/>
        </w:rPr>
      </w:pPr>
      <w:r>
        <w:rPr>
          <w:rFonts w:cs="Tahoma"/>
          <w:sz w:val="24"/>
          <w:szCs w:val="24"/>
          <w:lang w:val="sr-Cyrl-CS" w:eastAsia="en-US"/>
        </w:rPr>
        <w:t>a</w:t>
      </w:r>
      <w:r w:rsidRPr="00977F5B">
        <w:rPr>
          <w:rFonts w:cs="Tahoma"/>
          <w:sz w:val="24"/>
          <w:szCs w:val="24"/>
          <w:lang w:val="sv-SE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eksplicitni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troškovi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sz w:val="24"/>
          <w:szCs w:val="24"/>
          <w:lang w:val="sv-SE" w:eastAsia="en-US"/>
        </w:rPr>
      </w:pPr>
      <w:r>
        <w:rPr>
          <w:rFonts w:cs="Tahoma"/>
          <w:sz w:val="24"/>
          <w:szCs w:val="24"/>
          <w:lang w:val="sr-Cyrl-CS" w:eastAsia="en-US"/>
        </w:rPr>
        <w:t>b</w:t>
      </w:r>
      <w:r w:rsidRPr="00977F5B">
        <w:rPr>
          <w:rFonts w:cs="Tahoma"/>
          <w:sz w:val="24"/>
          <w:szCs w:val="24"/>
          <w:lang w:val="sv-SE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troškovi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diferencije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između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dvije</w:t>
      </w:r>
      <w:r w:rsidRPr="00977F5B">
        <w:rPr>
          <w:rFonts w:cs="Tahoma"/>
          <w:sz w:val="24"/>
          <w:szCs w:val="24"/>
          <w:lang w:val="sv-SE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alternative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b/>
          <w:sz w:val="24"/>
          <w:szCs w:val="24"/>
          <w:u w:val="single"/>
          <w:lang w:val="sv-SE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v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doprinosi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prihodu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koji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je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propušten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(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odbijen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) </w:t>
      </w:r>
      <w:proofErr w:type="spellStart"/>
      <w:r>
        <w:rPr>
          <w:rFonts w:cs="Tahoma"/>
          <w:b/>
          <w:sz w:val="24"/>
          <w:szCs w:val="24"/>
          <w:u w:val="single"/>
          <w:lang w:val="sr-Cyrl-CS" w:eastAsia="en-US"/>
        </w:rPr>
        <w:t>nekorištenjem</w:t>
      </w:r>
      <w:proofErr w:type="spellEnd"/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ograničenog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resursa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u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njegovoj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sljedećoj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najboljoj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alternativnoj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upotrebi</w:t>
      </w:r>
    </w:p>
    <w:p w:rsidR="00977F5B" w:rsidRPr="00977F5B" w:rsidRDefault="00977F5B" w:rsidP="00977F5B">
      <w:pPr>
        <w:ind w:left="709" w:hanging="283"/>
        <w:jc w:val="both"/>
        <w:rPr>
          <w:rFonts w:cs="Tahoma"/>
          <w:b/>
          <w:sz w:val="24"/>
          <w:szCs w:val="24"/>
          <w:u w:val="single"/>
          <w:lang w:val="sv-SE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g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implicitni</w:t>
      </w:r>
      <w:r w:rsidRPr="00977F5B">
        <w:rPr>
          <w:rFonts w:cs="Tahoma"/>
          <w:b/>
          <w:sz w:val="24"/>
          <w:szCs w:val="24"/>
          <w:u w:val="single"/>
          <w:lang w:val="sv-SE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troškovi</w:t>
      </w:r>
    </w:p>
    <w:p w:rsidR="00977F5B" w:rsidRPr="00977F5B" w:rsidRDefault="00977F5B" w:rsidP="00977F5B">
      <w:pPr>
        <w:tabs>
          <w:tab w:val="left" w:pos="990"/>
          <w:tab w:val="center" w:pos="4153"/>
          <w:tab w:val="right" w:pos="8306"/>
        </w:tabs>
        <w:rPr>
          <w:rFonts w:cs="Tahoma"/>
          <w:sz w:val="24"/>
          <w:szCs w:val="24"/>
          <w:lang w:val="sv-SE" w:eastAsia="en-US"/>
        </w:rPr>
      </w:pPr>
    </w:p>
    <w:p w:rsidR="00977F5B" w:rsidRPr="00977F5B" w:rsidRDefault="00977F5B" w:rsidP="00977F5B">
      <w:pPr>
        <w:tabs>
          <w:tab w:val="left" w:pos="720"/>
          <w:tab w:val="left" w:pos="840"/>
        </w:tabs>
        <w:rPr>
          <w:rFonts w:cs="Tahoma"/>
          <w:sz w:val="16"/>
          <w:szCs w:val="16"/>
          <w:lang w:val="bs-Latn-BA" w:eastAsia="en-US"/>
        </w:rPr>
      </w:pPr>
    </w:p>
    <w:p w:rsidR="00977F5B" w:rsidRPr="00977F5B" w:rsidRDefault="00977F5B">
      <w:pPr>
        <w:rPr>
          <w:rFonts w:cs="Tahoma"/>
        </w:rPr>
      </w:pPr>
    </w:p>
    <w:sectPr w:rsidR="00977F5B" w:rsidRPr="00977F5B">
      <w:pgSz w:w="11906" w:h="16838" w:code="9"/>
      <w:pgMar w:top="1440" w:right="1797" w:bottom="1440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454FD"/>
    <w:multiLevelType w:val="hybridMultilevel"/>
    <w:tmpl w:val="FD86A64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F5B"/>
    <w:rsid w:val="003178F9"/>
    <w:rsid w:val="00424237"/>
    <w:rsid w:val="00913A11"/>
    <w:rsid w:val="00976C45"/>
    <w:rsid w:val="0097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iril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cirilica.dot</Template>
  <TotalTime>2</TotalTime>
  <Pages>5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Općina Centar Sarajevo</Company>
  <LinksUpToDate>false</LinksUpToDate>
  <CharactersWithSpaces>6743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2017-05-16T06:05:00Z</dcterms:created>
  <dcterms:modified xsi:type="dcterms:W3CDTF">2017-06-07T10:00:00Z</dcterms:modified>
</cp:coreProperties>
</file>