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KOMISIJ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R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ČUNOVODSTVO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REVIZIJU</w:t>
      </w:r>
    </w:p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BOSNE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HERCEGOVINE</w:t>
      </w:r>
    </w:p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5725AE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AA7955" w:rsidRDefault="00AA7955" w:rsidP="00AA7955">
      <w:pPr>
        <w:keepNext/>
        <w:jc w:val="center"/>
        <w:outlineLvl w:val="3"/>
        <w:rPr>
          <w:rFonts w:cs="Tahoma"/>
          <w:b/>
          <w:bCs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bCs/>
          <w:color w:val="000000"/>
          <w:sz w:val="24"/>
          <w:szCs w:val="24"/>
          <w:lang w:eastAsia="en-US"/>
        </w:rPr>
        <w:t xml:space="preserve">CERTIFICIRANI </w:t>
      </w:r>
      <w:r>
        <w:rPr>
          <w:rFonts w:cs="Tahoma"/>
          <w:b/>
          <w:bCs/>
          <w:color w:val="000000"/>
          <w:sz w:val="24"/>
          <w:szCs w:val="24"/>
          <w:lang w:val="bs-Latn-BA" w:eastAsia="en-US"/>
        </w:rPr>
        <w:t>RАČUNOVODSTVENI TEHNIČАR</w:t>
      </w:r>
    </w:p>
    <w:p w:rsidR="002A5E96" w:rsidRPr="002A5E96" w:rsidRDefault="00AA7955" w:rsidP="00AA7955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>(</w:t>
      </w:r>
      <w:r w:rsidR="002A5E96"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2A5E96"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5725AE">
        <w:rPr>
          <w:rFonts w:cs="Tahoma"/>
          <w:color w:val="000000"/>
          <w:sz w:val="24"/>
          <w:szCs w:val="24"/>
          <w:lang w:val="bs-Latn-BA" w:eastAsia="en-US"/>
        </w:rPr>
        <w:t>SVIBANJ/</w:t>
      </w:r>
      <w:r w:rsidR="002A5E96">
        <w:rPr>
          <w:rFonts w:cs="Tahoma"/>
          <w:color w:val="000000"/>
          <w:sz w:val="24"/>
          <w:szCs w:val="24"/>
          <w:lang w:val="sr-Cyrl-BA" w:eastAsia="en-US"/>
        </w:rPr>
        <w:t>M</w:t>
      </w:r>
      <w:r w:rsidR="002A5E96" w:rsidRPr="002A5E96">
        <w:rPr>
          <w:rFonts w:cs="Tahoma"/>
          <w:color w:val="000000"/>
          <w:sz w:val="24"/>
          <w:szCs w:val="24"/>
          <w:lang w:val="sr-Cyrl-BA" w:eastAsia="en-US"/>
        </w:rPr>
        <w:t>А</w:t>
      </w:r>
      <w:r w:rsidR="002A5E96">
        <w:rPr>
          <w:rFonts w:cs="Tahoma"/>
          <w:color w:val="000000"/>
          <w:sz w:val="24"/>
          <w:szCs w:val="24"/>
          <w:lang w:val="sr-Cyrl-BA" w:eastAsia="en-US"/>
        </w:rPr>
        <w:t>J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201</w:t>
      </w:r>
      <w:r w:rsidR="002A5E96" w:rsidRPr="002A5E96">
        <w:rPr>
          <w:rFonts w:cs="Tahoma"/>
          <w:color w:val="000000"/>
          <w:sz w:val="24"/>
          <w:szCs w:val="24"/>
          <w:lang w:val="sr-Latn-RS" w:eastAsia="en-US"/>
        </w:rPr>
        <w:t>7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>.</w:t>
      </w:r>
      <w:r w:rsidR="002A5E96" w:rsidRPr="002A5E96">
        <w:rPr>
          <w:rFonts w:cs="Tahoma"/>
          <w:color w:val="000000"/>
          <w:sz w:val="24"/>
          <w:szCs w:val="24"/>
          <w:lang w:val="sr-Cyrl-BA" w:eastAsia="en-US"/>
        </w:rPr>
        <w:t xml:space="preserve"> </w:t>
      </w:r>
      <w:r w:rsidR="002A5E96"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="002A5E96" w:rsidRPr="002A5E96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2A5E96">
        <w:rPr>
          <w:rFonts w:cs="Tahoma"/>
          <w:color w:val="000000"/>
          <w:sz w:val="24"/>
          <w:szCs w:val="24"/>
          <w:lang w:val="bs-Latn-BA" w:eastAsia="en-US"/>
        </w:rPr>
        <w:t xml:space="preserve"> 3: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MEN</w:t>
      </w:r>
      <w:r w:rsidRPr="002A5E9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DžMENT</w:t>
      </w:r>
      <w:r w:rsidRPr="002A5E96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I</w:t>
      </w:r>
      <w:r w:rsidRPr="002A5E96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KOMUNIK</w:t>
      </w:r>
      <w:r w:rsidRPr="002A5E9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CIJE</w:t>
      </w:r>
    </w:p>
    <w:p w:rsidR="002A5E96" w:rsidRPr="002A5E96" w:rsidRDefault="002A5E96" w:rsidP="002A5E96">
      <w:pP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 w:rsidRPr="002A5E96">
        <w:rPr>
          <w:rFonts w:cs="Tahoma"/>
          <w:b/>
          <w:sz w:val="24"/>
          <w:szCs w:val="24"/>
          <w:lang w:val="sr-Cyrl-CS" w:eastAsia="en-US"/>
        </w:rPr>
        <w:t>Micberg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ovom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modelu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interpersonalne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uloge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menadžer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vrši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kada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: </w:t>
      </w:r>
    </w:p>
    <w:p w:rsidR="002A5E96" w:rsidRPr="002A5E96" w:rsidRDefault="002A5E96" w:rsidP="002A5E96">
      <w:pPr>
        <w:numPr>
          <w:ilvl w:val="0"/>
          <w:numId w:val="2"/>
        </w:numPr>
        <w:tabs>
          <w:tab w:val="num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obavlja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poslove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prikupljanja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skladištenja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informacija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2"/>
        </w:numPr>
        <w:tabs>
          <w:tab w:val="num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obavlja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poslove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predstavljanja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licima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organizacijama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iz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okruženja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2"/>
        </w:numPr>
        <w:tabs>
          <w:tab w:val="num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distribuiše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infomacije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neophoden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stejkholderima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. </w:t>
      </w:r>
    </w:p>
    <w:p w:rsidR="002A5E96" w:rsidRPr="002A5E96" w:rsidRDefault="002A5E96" w:rsidP="002A5E96">
      <w:pPr>
        <w:numPr>
          <w:ilvl w:val="0"/>
          <w:numId w:val="2"/>
        </w:numPr>
        <w:tabs>
          <w:tab w:val="num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obavlja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poslove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formulisanja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kadrovske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politike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obučavanja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motivisanja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vođenja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zaposlenih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ind w:left="851" w:hanging="425"/>
        <w:rPr>
          <w:rFonts w:cs="Tahoma"/>
          <w:sz w:val="24"/>
          <w:szCs w:val="24"/>
          <w:lang w:val="sr-Cyrl-C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dole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navedenih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testova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predstavljaju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konvencionalne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testove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koriste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svrhu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selekcije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kandidata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: </w:t>
      </w:r>
    </w:p>
    <w:p w:rsidR="002A5E96" w:rsidRPr="002A5E96" w:rsidRDefault="002A5E96" w:rsidP="002A5E96">
      <w:pPr>
        <w:numPr>
          <w:ilvl w:val="0"/>
          <w:numId w:val="3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testovi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inteligencije</w:t>
      </w:r>
    </w:p>
    <w:p w:rsidR="002A5E96" w:rsidRPr="002A5E96" w:rsidRDefault="002A5E96" w:rsidP="002A5E96">
      <w:pPr>
        <w:numPr>
          <w:ilvl w:val="0"/>
          <w:numId w:val="3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testovi</w:t>
      </w:r>
      <w:r w:rsidRPr="002A5E9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morala</w:t>
      </w:r>
    </w:p>
    <w:p w:rsidR="002A5E96" w:rsidRPr="002A5E96" w:rsidRDefault="002A5E96" w:rsidP="002A5E96">
      <w:pPr>
        <w:numPr>
          <w:ilvl w:val="0"/>
          <w:numId w:val="3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testovi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znanja</w:t>
      </w:r>
    </w:p>
    <w:p w:rsidR="002A5E96" w:rsidRPr="002A5E96" w:rsidRDefault="002A5E96" w:rsidP="002A5E96">
      <w:pPr>
        <w:numPr>
          <w:ilvl w:val="0"/>
          <w:numId w:val="3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testovi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ličnosti</w:t>
      </w:r>
    </w:p>
    <w:p w:rsidR="002A5E96" w:rsidRPr="002A5E96" w:rsidRDefault="002A5E96" w:rsidP="002A5E96">
      <w:pPr>
        <w:numPr>
          <w:ilvl w:val="0"/>
          <w:numId w:val="3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grafološki</w:t>
      </w:r>
      <w:r w:rsidRPr="002A5E9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testovi</w:t>
      </w:r>
    </w:p>
    <w:p w:rsidR="002A5E96" w:rsidRPr="002A5E96" w:rsidRDefault="002A5E96" w:rsidP="002A5E96">
      <w:pPr>
        <w:rPr>
          <w:rFonts w:cs="Tahoma"/>
          <w:sz w:val="24"/>
          <w:szCs w:val="24"/>
          <w:lang w:val="ru-RU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Pisana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komunikacija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jedan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načina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komunikacije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dole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obuhvata</w:t>
      </w:r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13"/>
        </w:numPr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opise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posla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radnih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procedura</w:t>
      </w:r>
    </w:p>
    <w:p w:rsidR="002A5E96" w:rsidRPr="002A5E96" w:rsidRDefault="002A5E96" w:rsidP="002A5E96">
      <w:pPr>
        <w:numPr>
          <w:ilvl w:val="0"/>
          <w:numId w:val="13"/>
        </w:numPr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anketiranje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radnika</w:t>
      </w:r>
    </w:p>
    <w:p w:rsidR="002A5E96" w:rsidRPr="002A5E96" w:rsidRDefault="002A5E96" w:rsidP="002A5E96">
      <w:pPr>
        <w:numPr>
          <w:ilvl w:val="0"/>
          <w:numId w:val="13"/>
        </w:numPr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priručnike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radnike</w:t>
      </w:r>
    </w:p>
    <w:p w:rsidR="002A5E96" w:rsidRPr="002A5E96" w:rsidRDefault="002A5E96" w:rsidP="002A5E96">
      <w:pPr>
        <w:numPr>
          <w:ilvl w:val="0"/>
          <w:numId w:val="13"/>
        </w:numPr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protokole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biltene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druge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interne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publikacije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ind w:left="851" w:hanging="425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Neformalna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mreža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komunikacije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sastoji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Kanala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komunikacije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uspostavljaju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zbog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potrebe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ljudi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međusobno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komuniciraju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iz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pobuda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ciljeva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moraju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podudarati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ciljevima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cijelini</w:t>
      </w:r>
      <w:proofErr w:type="spellEnd"/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Kanala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komunikacije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slanje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poruka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predviđeni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propisani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normativnom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regulacijom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tj</w:t>
      </w:r>
      <w:r w:rsidRPr="002A5E9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organizacionom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šemom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koncepcijom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strukturisanja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funkcionisanja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organizacije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Kanala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komunikacije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slanje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poruka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predviđeni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propisani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zakonskim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propisima</w:t>
      </w:r>
      <w:r w:rsidRPr="002A5E96">
        <w:rPr>
          <w:rFonts w:cs="Tahoma"/>
          <w:sz w:val="24"/>
          <w:szCs w:val="24"/>
          <w:lang w:val="sr-Cyrl-CS" w:eastAsia="en-US"/>
        </w:rPr>
        <w:t xml:space="preserve">. </w:t>
      </w:r>
    </w:p>
    <w:p w:rsidR="002A5E96" w:rsidRPr="005725AE" w:rsidRDefault="002A5E96" w:rsidP="002A5E96">
      <w:pPr>
        <w:numPr>
          <w:ilvl w:val="0"/>
          <w:numId w:val="4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K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anala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komunikacije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nisu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predviđeni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propisani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organizacionom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šemom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relevantnom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normativnom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regulacijom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5725AE" w:rsidRDefault="005725AE" w:rsidP="005725AE">
      <w:pPr>
        <w:tabs>
          <w:tab w:val="left" w:pos="851"/>
        </w:tabs>
        <w:rPr>
          <w:rFonts w:cs="Tahoma"/>
          <w:b/>
          <w:sz w:val="24"/>
          <w:szCs w:val="24"/>
          <w:u w:val="single"/>
          <w:lang w:eastAsia="en-US"/>
        </w:rPr>
      </w:pPr>
    </w:p>
    <w:p w:rsidR="005725AE" w:rsidRDefault="005725AE" w:rsidP="005725AE">
      <w:pPr>
        <w:tabs>
          <w:tab w:val="left" w:pos="851"/>
        </w:tabs>
        <w:rPr>
          <w:rFonts w:cs="Tahoma"/>
          <w:b/>
          <w:sz w:val="24"/>
          <w:szCs w:val="24"/>
          <w:u w:val="single"/>
          <w:lang w:eastAsia="en-US"/>
        </w:rPr>
      </w:pPr>
    </w:p>
    <w:p w:rsidR="005725AE" w:rsidRPr="002A5E96" w:rsidRDefault="005725AE" w:rsidP="005725AE">
      <w:pPr>
        <w:tabs>
          <w:tab w:val="left" w:pos="851"/>
        </w:tabs>
        <w:rPr>
          <w:rFonts w:cs="Tahoma"/>
          <w:b/>
          <w:sz w:val="24"/>
          <w:szCs w:val="24"/>
          <w:u w:val="single"/>
          <w:lang w:val="sr-Cyrl-CS" w:eastAsia="en-US"/>
        </w:rPr>
      </w:pPr>
      <w:bookmarkStart w:id="0" w:name="_GoBack"/>
      <w:bookmarkEnd w:id="0"/>
    </w:p>
    <w:p w:rsidR="002A5E96" w:rsidRPr="005725AE" w:rsidRDefault="002A5E96" w:rsidP="005725AE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 w:rsidRPr="005725AE">
        <w:rPr>
          <w:rFonts w:cs="Tahoma"/>
          <w:b/>
          <w:sz w:val="24"/>
          <w:szCs w:val="24"/>
          <w:lang w:val="sr-Cyrl-CS" w:eastAsia="en-US"/>
        </w:rPr>
        <w:lastRenderedPageBreak/>
        <w:t>Prema tradicionalnom pristupu motivaciji:</w:t>
      </w:r>
    </w:p>
    <w:p w:rsidR="002A5E96" w:rsidRPr="002A5E96" w:rsidRDefault="002A5E96" w:rsidP="002A5E96">
      <w:pPr>
        <w:numPr>
          <w:ilvl w:val="0"/>
          <w:numId w:val="5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radnike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treba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posmatrati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"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homo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-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ekonomikuse</w:t>
      </w:r>
      <w:proofErr w:type="spellEnd"/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"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tj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.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osobe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čiji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radni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angažman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ponašanje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vezano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zadovoljenje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materijalnih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potreba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5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radnike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posmatrati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cijelovite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ličnosti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imaju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ekonomske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neekonomske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potrebe</w:t>
      </w:r>
      <w:r w:rsidRPr="002A5E9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ciljeve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motive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5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radnike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posmatrati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osobe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čiji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ponašanje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vezano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zadovoljenje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nematerijalnih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5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radnike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posmatrati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osobe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čiji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ponašanje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vezano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zadovoljenje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društvenih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socijalnih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ind w:left="720" w:hanging="360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Teorije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motivacije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poznate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«</w:t>
      </w:r>
      <w:r>
        <w:rPr>
          <w:rFonts w:cs="Tahoma"/>
          <w:b/>
          <w:sz w:val="24"/>
          <w:szCs w:val="24"/>
          <w:lang w:val="sr-Cyrl-CS" w:eastAsia="en-US"/>
        </w:rPr>
        <w:t>teorija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X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teorija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Y» </w:t>
      </w:r>
      <w:r>
        <w:rPr>
          <w:rFonts w:cs="Tahoma"/>
          <w:b/>
          <w:sz w:val="24"/>
          <w:szCs w:val="24"/>
          <w:lang w:val="sr-Cyrl-CS" w:eastAsia="en-US"/>
        </w:rPr>
        <w:t>spadaju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grupu</w:t>
      </w:r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6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klasičnih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teorija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motivacije</w:t>
      </w:r>
    </w:p>
    <w:p w:rsidR="002A5E96" w:rsidRPr="002A5E96" w:rsidRDefault="002A5E96" w:rsidP="002A5E96">
      <w:pPr>
        <w:numPr>
          <w:ilvl w:val="0"/>
          <w:numId w:val="6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teorije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ljudskih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odnosa</w:t>
      </w:r>
    </w:p>
    <w:p w:rsidR="002A5E96" w:rsidRPr="002A5E96" w:rsidRDefault="002A5E96" w:rsidP="002A5E96">
      <w:pPr>
        <w:numPr>
          <w:ilvl w:val="0"/>
          <w:numId w:val="6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teorije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ljudskih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resursa</w:t>
      </w:r>
    </w:p>
    <w:p w:rsidR="002A5E96" w:rsidRPr="002A5E96" w:rsidRDefault="002A5E96" w:rsidP="002A5E96">
      <w:pPr>
        <w:numPr>
          <w:ilvl w:val="0"/>
          <w:numId w:val="6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sadržajne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teorije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motivacije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ind w:left="851" w:hanging="425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motivacionoj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teoriji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Y:</w:t>
      </w:r>
    </w:p>
    <w:p w:rsidR="002A5E96" w:rsidRPr="002A5E96" w:rsidRDefault="002A5E96" w:rsidP="002A5E96">
      <w:pPr>
        <w:numPr>
          <w:ilvl w:val="0"/>
          <w:numId w:val="7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zaposlenima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nije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prirodi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odbijaju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posao</w:t>
      </w:r>
    </w:p>
    <w:p w:rsidR="002A5E96" w:rsidRPr="002A5E96" w:rsidRDefault="002A5E96" w:rsidP="002A5E96">
      <w:pPr>
        <w:numPr>
          <w:ilvl w:val="0"/>
          <w:numId w:val="7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zaposleni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žele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moguće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manje</w:t>
      </w:r>
    </w:p>
    <w:p w:rsidR="002A5E96" w:rsidRPr="002A5E96" w:rsidRDefault="002A5E96" w:rsidP="002A5E96">
      <w:pPr>
        <w:numPr>
          <w:ilvl w:val="0"/>
          <w:numId w:val="7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zaposleni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opiru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promjenama</w:t>
      </w:r>
    </w:p>
    <w:p w:rsidR="002A5E96" w:rsidRPr="002A5E96" w:rsidRDefault="002A5E96" w:rsidP="002A5E96">
      <w:pPr>
        <w:numPr>
          <w:ilvl w:val="0"/>
          <w:numId w:val="7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Latn-R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zaposleni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spremni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traže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prihvate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odgovornost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</w:p>
    <w:p w:rsidR="002A5E96" w:rsidRPr="002A5E96" w:rsidRDefault="002A5E96" w:rsidP="002A5E96">
      <w:pPr>
        <w:ind w:left="360"/>
        <w:rPr>
          <w:rFonts w:cs="Tahoma"/>
          <w:b/>
          <w:sz w:val="24"/>
          <w:szCs w:val="24"/>
          <w:u w:val="single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Opšti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model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ponašanja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sadržajnim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teorijama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motivacije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ima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sledeću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strukturu</w:t>
      </w:r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8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potreba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akcija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postignuće</w:t>
      </w:r>
    </w:p>
    <w:p w:rsidR="002A5E96" w:rsidRPr="002A5E96" w:rsidRDefault="002A5E96" w:rsidP="002A5E96">
      <w:pPr>
        <w:numPr>
          <w:ilvl w:val="0"/>
          <w:numId w:val="8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potreba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-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želja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-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akcija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-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cilj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</w:p>
    <w:p w:rsidR="002A5E96" w:rsidRPr="002A5E96" w:rsidRDefault="002A5E96" w:rsidP="002A5E96">
      <w:pPr>
        <w:numPr>
          <w:ilvl w:val="0"/>
          <w:numId w:val="8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potreba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povezivanje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razvoj</w:t>
      </w:r>
    </w:p>
    <w:p w:rsidR="002A5E96" w:rsidRPr="002A5E96" w:rsidRDefault="002A5E96" w:rsidP="002A5E96">
      <w:pPr>
        <w:numPr>
          <w:ilvl w:val="0"/>
          <w:numId w:val="8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potreba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razvoj</w:t>
      </w:r>
      <w:r w:rsidRPr="002A5E9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cilj</w:t>
      </w:r>
    </w:p>
    <w:p w:rsidR="002A5E96" w:rsidRPr="002A5E96" w:rsidRDefault="002A5E96" w:rsidP="002A5E96">
      <w:pPr>
        <w:ind w:left="851" w:hanging="425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način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teoriji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očekivanja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definiše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motivacija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: </w:t>
      </w:r>
    </w:p>
    <w:p w:rsidR="002A5E96" w:rsidRPr="002A5E96" w:rsidRDefault="002A5E96" w:rsidP="002A5E96">
      <w:pPr>
        <w:numPr>
          <w:ilvl w:val="0"/>
          <w:numId w:val="9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proces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koji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usmjerava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osobe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na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racionalno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ponašanje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izboru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njihovih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aktivnosti</w:t>
      </w:r>
      <w:r w:rsidRPr="002A5E9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načina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ponašanja</w:t>
      </w:r>
      <w:r w:rsidRPr="002A5E96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2A5E96" w:rsidRPr="002A5E96" w:rsidRDefault="002A5E96" w:rsidP="002A5E96">
      <w:pPr>
        <w:numPr>
          <w:ilvl w:val="0"/>
          <w:numId w:val="9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percepciju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osjećaj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zaposlenih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jednakosti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nejednakosti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njihovog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položaja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tretmana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materijalnom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nagrađivanju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9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produkt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percepcije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očekivane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nagrade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pretpostavljene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vjerovatnoće</w:t>
      </w:r>
      <w:proofErr w:type="spellEnd"/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uspješno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obavljeni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zadatak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dobiti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očekivana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nagrada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9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proces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kod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kojeg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postoji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visok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stepen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korelacije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između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ponašanja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zaposlenih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karakteristika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ciljeva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ind w:left="840" w:hanging="480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funkciju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organizaciji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obavljaju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menedžeri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10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proizvodnu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</w:p>
    <w:p w:rsidR="002A5E96" w:rsidRPr="002A5E96" w:rsidRDefault="002A5E96" w:rsidP="002A5E96">
      <w:pPr>
        <w:numPr>
          <w:ilvl w:val="0"/>
          <w:numId w:val="10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upravljačku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funkciju</w:t>
      </w:r>
    </w:p>
    <w:p w:rsidR="002A5E96" w:rsidRPr="002A5E96" w:rsidRDefault="002A5E96" w:rsidP="002A5E96">
      <w:pPr>
        <w:numPr>
          <w:ilvl w:val="0"/>
          <w:numId w:val="10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prodajnu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</w:p>
    <w:p w:rsidR="002A5E96" w:rsidRPr="002A5E96" w:rsidRDefault="002A5E96" w:rsidP="002A5E96">
      <w:pPr>
        <w:numPr>
          <w:ilvl w:val="0"/>
          <w:numId w:val="10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istraživačku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</w:p>
    <w:p w:rsidR="002A5E96" w:rsidRPr="002A5E96" w:rsidRDefault="002A5E96" w:rsidP="002A5E96">
      <w:pPr>
        <w:ind w:left="851" w:hanging="425"/>
        <w:rPr>
          <w:rFonts w:cs="Tahoma"/>
          <w:sz w:val="24"/>
          <w:szCs w:val="24"/>
          <w:lang w:val="sr-Cyrl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 w:rsidRPr="002A5E96">
        <w:rPr>
          <w:rFonts w:cs="Tahoma"/>
          <w:b/>
          <w:sz w:val="24"/>
          <w:szCs w:val="24"/>
          <w:lang w:val="sr-Cyrl-CS" w:eastAsia="en-US"/>
        </w:rPr>
        <w:br w:type="page"/>
      </w:r>
      <w:r>
        <w:rPr>
          <w:rFonts w:cs="Tahoma"/>
          <w:b/>
          <w:sz w:val="24"/>
          <w:szCs w:val="24"/>
          <w:lang w:val="sr-Cyrl-CS" w:eastAsia="en-US"/>
        </w:rPr>
        <w:lastRenderedPageBreak/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A</w:t>
      </w:r>
      <w:r w:rsidRPr="002A5E96">
        <w:rPr>
          <w:rFonts w:cs="Tahoma"/>
          <w:b/>
          <w:sz w:val="24"/>
          <w:szCs w:val="24"/>
          <w:lang w:val="sr-Cyrl-CS" w:eastAsia="en-US"/>
        </w:rPr>
        <w:t>dizes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ovom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modelu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menedžeri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organizaciji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imaju</w:t>
      </w:r>
      <w:r w:rsidRPr="002A5E96">
        <w:rPr>
          <w:rFonts w:cs="Tahoma"/>
          <w:b/>
          <w:sz w:val="24"/>
          <w:szCs w:val="24"/>
          <w:lang w:val="sr-Cyrl-CS" w:eastAsia="en-US"/>
        </w:rPr>
        <w:t>:</w:t>
      </w:r>
    </w:p>
    <w:p w:rsidR="002A5E96" w:rsidRPr="002A5E96" w:rsidRDefault="002A5E96" w:rsidP="002A5E96">
      <w:pPr>
        <w:numPr>
          <w:ilvl w:val="0"/>
          <w:numId w:val="11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uloge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administratora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kontrolora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11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uloge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proizvođača</w:t>
      </w:r>
      <w:r w:rsidRPr="002A5E9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prodavca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administratora</w:t>
      </w:r>
      <w:r w:rsidRPr="002A5E96">
        <w:rPr>
          <w:rFonts w:cs="Tahoma"/>
          <w:sz w:val="24"/>
          <w:szCs w:val="24"/>
          <w:lang w:val="sr-Cyrl-CS" w:eastAsia="en-US"/>
        </w:rPr>
        <w:t>.</w:t>
      </w:r>
    </w:p>
    <w:p w:rsidR="002A5E96" w:rsidRPr="002A5E96" w:rsidRDefault="002A5E96" w:rsidP="002A5E96">
      <w:pPr>
        <w:numPr>
          <w:ilvl w:val="0"/>
          <w:numId w:val="11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uloge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proizvođača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administratora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preduzetnika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integratora</w:t>
      </w:r>
      <w:proofErr w:type="spellEnd"/>
      <w:r w:rsidRPr="002A5E96">
        <w:rPr>
          <w:rFonts w:cs="Tahoma"/>
          <w:b/>
          <w:sz w:val="24"/>
          <w:szCs w:val="24"/>
          <w:u w:val="single"/>
          <w:lang w:val="sr-Cyrl-CS" w:eastAsia="en-US"/>
        </w:rPr>
        <w:t xml:space="preserve">. </w:t>
      </w:r>
    </w:p>
    <w:p w:rsidR="002A5E96" w:rsidRPr="002A5E96" w:rsidRDefault="002A5E96" w:rsidP="002A5E96">
      <w:pPr>
        <w:numPr>
          <w:ilvl w:val="0"/>
          <w:numId w:val="11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uloge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kupca</w:t>
      </w:r>
      <w:r w:rsidRPr="002A5E9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prodavca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rukovodioca</w:t>
      </w:r>
      <w:r w:rsidRPr="002A5E96">
        <w:rPr>
          <w:rFonts w:cs="Tahoma"/>
          <w:sz w:val="24"/>
          <w:szCs w:val="24"/>
          <w:lang w:val="sr-Cyrl-CS" w:eastAsia="en-US"/>
        </w:rPr>
        <w:t xml:space="preserve">. </w:t>
      </w:r>
    </w:p>
    <w:p w:rsidR="002A5E96" w:rsidRPr="002A5E96" w:rsidRDefault="002A5E96" w:rsidP="002A5E96">
      <w:pPr>
        <w:ind w:left="357" w:firstLine="357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Najznačajniju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komponentu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svake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organizacije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bihejviorističkoj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teoriji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menedžmenta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čine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: </w:t>
      </w:r>
    </w:p>
    <w:p w:rsidR="002A5E96" w:rsidRPr="002A5E96" w:rsidRDefault="002A5E96" w:rsidP="002A5E96">
      <w:pPr>
        <w:numPr>
          <w:ilvl w:val="0"/>
          <w:numId w:val="12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postrojenja</w:t>
      </w:r>
    </w:p>
    <w:p w:rsidR="002A5E96" w:rsidRPr="002A5E96" w:rsidRDefault="002A5E96" w:rsidP="002A5E96">
      <w:pPr>
        <w:numPr>
          <w:ilvl w:val="0"/>
          <w:numId w:val="12"/>
        </w:numPr>
        <w:tabs>
          <w:tab w:val="left" w:pos="851"/>
        </w:tabs>
        <w:ind w:left="851" w:hanging="425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ljudi</w:t>
      </w:r>
    </w:p>
    <w:p w:rsidR="002A5E96" w:rsidRPr="002A5E96" w:rsidRDefault="002A5E96" w:rsidP="002A5E96">
      <w:pPr>
        <w:numPr>
          <w:ilvl w:val="0"/>
          <w:numId w:val="12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finansijski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resursi</w:t>
      </w:r>
    </w:p>
    <w:p w:rsidR="002A5E96" w:rsidRPr="002A5E96" w:rsidRDefault="002A5E96" w:rsidP="002A5E96">
      <w:pPr>
        <w:numPr>
          <w:ilvl w:val="0"/>
          <w:numId w:val="12"/>
        </w:numPr>
        <w:tabs>
          <w:tab w:val="left" w:pos="851"/>
        </w:tabs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organizaciona</w:t>
      </w:r>
      <w:r w:rsidRPr="002A5E9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struktura</w:t>
      </w:r>
    </w:p>
    <w:p w:rsidR="002A5E96" w:rsidRPr="002A5E96" w:rsidRDefault="002A5E96" w:rsidP="002A5E96">
      <w:pPr>
        <w:tabs>
          <w:tab w:val="num" w:pos="426"/>
        </w:tabs>
        <w:ind w:left="851" w:hanging="425"/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kojem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kriteriju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izvršena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podjela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menadžera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menadžere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prve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linije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menadžere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srednje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razine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top</w:t>
      </w:r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menadžere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15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Kriterij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poslovnog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područja</w:t>
      </w:r>
    </w:p>
    <w:p w:rsidR="002A5E96" w:rsidRPr="002A5E96" w:rsidRDefault="002A5E96" w:rsidP="002A5E96">
      <w:pPr>
        <w:numPr>
          <w:ilvl w:val="0"/>
          <w:numId w:val="15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Kriterij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organizacione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razine</w:t>
      </w:r>
    </w:p>
    <w:p w:rsidR="002A5E96" w:rsidRPr="002A5E96" w:rsidRDefault="002A5E96" w:rsidP="002A5E96">
      <w:pPr>
        <w:numPr>
          <w:ilvl w:val="0"/>
          <w:numId w:val="15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Kriterij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sektorske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pripadnosti</w:t>
      </w:r>
    </w:p>
    <w:p w:rsidR="002A5E96" w:rsidRPr="002A5E96" w:rsidRDefault="002A5E96" w:rsidP="002A5E96">
      <w:pPr>
        <w:numPr>
          <w:ilvl w:val="0"/>
          <w:numId w:val="15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Funkcionalni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kriterij</w:t>
      </w:r>
    </w:p>
    <w:p w:rsidR="002A5E96" w:rsidRPr="002A5E96" w:rsidRDefault="002A5E96" w:rsidP="002A5E96">
      <w:pPr>
        <w:jc w:val="both"/>
        <w:rPr>
          <w:rFonts w:cs="Tahoma"/>
          <w:sz w:val="24"/>
          <w:szCs w:val="24"/>
          <w:lang w:val="en-U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menadžersku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ulogu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obavlja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dekan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Fakulteta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kada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svečano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dodjeljuje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nagrade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najboljim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studentima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16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Ulogu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nominalnog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vođe</w:t>
      </w:r>
    </w:p>
    <w:p w:rsidR="002A5E96" w:rsidRPr="002A5E96" w:rsidRDefault="002A5E96" w:rsidP="002A5E96">
      <w:pPr>
        <w:numPr>
          <w:ilvl w:val="0"/>
          <w:numId w:val="16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Ulogu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alokatora</w:t>
      </w:r>
      <w:proofErr w:type="spellEnd"/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resursa</w:t>
      </w:r>
    </w:p>
    <w:p w:rsidR="002A5E96" w:rsidRPr="002A5E96" w:rsidRDefault="002A5E96" w:rsidP="002A5E96">
      <w:pPr>
        <w:numPr>
          <w:ilvl w:val="0"/>
          <w:numId w:val="16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Ulogu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pregovarača</w:t>
      </w:r>
    </w:p>
    <w:p w:rsidR="002A5E96" w:rsidRPr="002A5E96" w:rsidRDefault="002A5E96" w:rsidP="002A5E96">
      <w:pPr>
        <w:numPr>
          <w:ilvl w:val="0"/>
          <w:numId w:val="16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Ulogu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vođe</w:t>
      </w:r>
    </w:p>
    <w:p w:rsidR="002A5E96" w:rsidRPr="002A5E96" w:rsidRDefault="002A5E96" w:rsidP="002A5E96">
      <w:pPr>
        <w:jc w:val="both"/>
        <w:rPr>
          <w:rFonts w:cs="Tahoma"/>
          <w:sz w:val="24"/>
          <w:szCs w:val="24"/>
          <w:lang w:val="en-US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rezultat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visoke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efektivnosti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uz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visoku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efikasnost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17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Proizvod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>/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usluga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kupci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žele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prodajnoj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cijeni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koju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kupci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prihvataju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</w:p>
    <w:p w:rsidR="002A5E96" w:rsidRPr="002A5E96" w:rsidRDefault="002A5E96" w:rsidP="002A5E96">
      <w:pPr>
        <w:numPr>
          <w:ilvl w:val="0"/>
          <w:numId w:val="17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Proizvod</w:t>
      </w:r>
      <w:r w:rsidRPr="002A5E96">
        <w:rPr>
          <w:rFonts w:cs="Tahoma"/>
          <w:sz w:val="24"/>
          <w:szCs w:val="24"/>
          <w:lang w:val="en-US" w:eastAsia="en-US"/>
        </w:rPr>
        <w:t>/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žele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kupci</w:t>
      </w:r>
      <w:r w:rsidRPr="002A5E9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ali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neprihvatljiva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prodajna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cijena</w:t>
      </w:r>
    </w:p>
    <w:p w:rsidR="002A5E96" w:rsidRPr="002A5E96" w:rsidRDefault="002A5E96" w:rsidP="002A5E96">
      <w:pPr>
        <w:numPr>
          <w:ilvl w:val="0"/>
          <w:numId w:val="17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Proizvod</w:t>
      </w:r>
      <w:r w:rsidRPr="002A5E96">
        <w:rPr>
          <w:rFonts w:cs="Tahoma"/>
          <w:sz w:val="24"/>
          <w:szCs w:val="24"/>
          <w:lang w:val="en-US" w:eastAsia="en-US"/>
        </w:rPr>
        <w:t>/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lošeg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žele</w:t>
      </w:r>
    </w:p>
    <w:p w:rsidR="002A5E96" w:rsidRPr="002A5E96" w:rsidRDefault="002A5E96" w:rsidP="002A5E96">
      <w:pPr>
        <w:numPr>
          <w:ilvl w:val="0"/>
          <w:numId w:val="17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Visok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uz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pozitivnu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percepciju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kupca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okviru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kojeg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oblika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organiziranja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biznisa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postoji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puna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razdvojenost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vlasničke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menadžerske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funkcije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vlasništvo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ostvaruje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kupovinom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dionica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berzi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18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Privatno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preduzeće</w:t>
      </w:r>
    </w:p>
    <w:p w:rsidR="002A5E96" w:rsidRPr="002A5E96" w:rsidRDefault="002A5E96" w:rsidP="002A5E96">
      <w:pPr>
        <w:numPr>
          <w:ilvl w:val="0"/>
          <w:numId w:val="18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Partnerstvo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ortačko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društvo</w:t>
      </w:r>
    </w:p>
    <w:p w:rsidR="002A5E96" w:rsidRPr="002A5E96" w:rsidRDefault="002A5E96" w:rsidP="002A5E96">
      <w:pPr>
        <w:numPr>
          <w:ilvl w:val="0"/>
          <w:numId w:val="18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Korporacija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dioničko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društvo</w:t>
      </w:r>
    </w:p>
    <w:p w:rsidR="002A5E96" w:rsidRPr="002A5E96" w:rsidRDefault="002A5E96" w:rsidP="002A5E96">
      <w:pPr>
        <w:numPr>
          <w:ilvl w:val="0"/>
          <w:numId w:val="18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Društvo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ograničenom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odgovornošću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pretpostavlja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efikasnost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19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Visok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stepen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imaginacije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kreacije</w:t>
      </w:r>
      <w:r w:rsidRPr="002A5E9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desne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mozga</w:t>
      </w:r>
    </w:p>
    <w:p w:rsidR="002A5E96" w:rsidRPr="002A5E96" w:rsidRDefault="002A5E96" w:rsidP="002A5E96">
      <w:pPr>
        <w:numPr>
          <w:ilvl w:val="0"/>
          <w:numId w:val="19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Visok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stepen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racionalnosti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analitičnosti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odnosno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angažman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lijeve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strane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mozga</w:t>
      </w:r>
    </w:p>
    <w:p w:rsidR="002A5E96" w:rsidRPr="002A5E96" w:rsidRDefault="002A5E96" w:rsidP="002A5E96">
      <w:pPr>
        <w:numPr>
          <w:ilvl w:val="0"/>
          <w:numId w:val="19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Visok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stepen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imaginacije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kreacije</w:t>
      </w:r>
      <w:r w:rsidRPr="002A5E9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lijeve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mozga</w:t>
      </w:r>
    </w:p>
    <w:p w:rsidR="002A5E96" w:rsidRPr="002A5E96" w:rsidRDefault="002A5E96" w:rsidP="002A5E96">
      <w:pPr>
        <w:numPr>
          <w:ilvl w:val="0"/>
          <w:numId w:val="19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lastRenderedPageBreak/>
        <w:t>Visok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stepen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racionalnosti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analitičnosti</w:t>
      </w:r>
      <w:r w:rsidRPr="002A5E9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desne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mozga</w:t>
      </w:r>
    </w:p>
    <w:p w:rsidR="002A5E96" w:rsidRPr="002A5E96" w:rsidRDefault="002A5E96" w:rsidP="002A5E96">
      <w:pPr>
        <w:jc w:val="both"/>
        <w:rPr>
          <w:rFonts w:cs="Tahoma"/>
          <w:sz w:val="24"/>
          <w:szCs w:val="24"/>
          <w:lang w:val="en-US" w:eastAsia="en-US"/>
        </w:rPr>
      </w:pPr>
    </w:p>
    <w:p w:rsidR="002A5E96" w:rsidRPr="002A5E96" w:rsidRDefault="002A5E96" w:rsidP="005725AE">
      <w:pPr>
        <w:spacing w:after="120"/>
        <w:ind w:left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predstavlja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perspektiva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jedna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specifične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komponente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okvira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top</w:t>
      </w:r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menadžerskog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djelovanja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? </w:t>
      </w:r>
    </w:p>
    <w:p w:rsidR="002A5E96" w:rsidRPr="002A5E96" w:rsidRDefault="002A5E96" w:rsidP="002A5E96">
      <w:pPr>
        <w:numPr>
          <w:ilvl w:val="0"/>
          <w:numId w:val="20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Top</w:t>
      </w:r>
      <w:r w:rsidRPr="002A5E96">
        <w:rPr>
          <w:rFonts w:cs="Tahoma"/>
          <w:sz w:val="24"/>
          <w:szCs w:val="24"/>
          <w:lang w:val="en-U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menadžerski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način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viđenja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organizacijske</w:t>
      </w:r>
      <w:proofErr w:type="spellEnd"/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svrhe</w:t>
      </w:r>
    </w:p>
    <w:p w:rsidR="002A5E96" w:rsidRPr="002A5E96" w:rsidRDefault="002A5E96" w:rsidP="002A5E96">
      <w:pPr>
        <w:numPr>
          <w:ilvl w:val="0"/>
          <w:numId w:val="20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Cjelovit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način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videnja</w:t>
      </w:r>
      <w:proofErr w:type="spellEnd"/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organizacijskog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biznisa</w:t>
      </w:r>
    </w:p>
    <w:p w:rsidR="002A5E96" w:rsidRPr="002A5E96" w:rsidRDefault="002A5E96" w:rsidP="002A5E96">
      <w:pPr>
        <w:numPr>
          <w:ilvl w:val="0"/>
          <w:numId w:val="20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Određenje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organizacijske</w:t>
      </w:r>
      <w:proofErr w:type="spellEnd"/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pozicije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okruženju</w:t>
      </w:r>
    </w:p>
    <w:p w:rsidR="002A5E96" w:rsidRPr="002A5E96" w:rsidRDefault="002A5E96" w:rsidP="002A5E96">
      <w:pPr>
        <w:numPr>
          <w:ilvl w:val="0"/>
          <w:numId w:val="20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Viđenje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organizacijske</w:t>
      </w:r>
      <w:proofErr w:type="spellEnd"/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svrhe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perspektive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zaposlenih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fokusiran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top</w:t>
      </w:r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menadžer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operativac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21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Na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oblikovanje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stvari</w:t>
      </w:r>
    </w:p>
    <w:p w:rsidR="002A5E96" w:rsidRPr="002A5E96" w:rsidRDefault="002A5E96" w:rsidP="002A5E96">
      <w:pPr>
        <w:numPr>
          <w:ilvl w:val="0"/>
          <w:numId w:val="21"/>
        </w:numPr>
        <w:ind w:left="851" w:hanging="425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realizaciju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oblikovane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stvari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pravi</w:t>
      </w:r>
      <w:r w:rsidRPr="002A5E9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način</w:t>
      </w:r>
    </w:p>
    <w:p w:rsidR="002A5E96" w:rsidRPr="002A5E96" w:rsidRDefault="002A5E96" w:rsidP="002A5E96">
      <w:pPr>
        <w:numPr>
          <w:ilvl w:val="0"/>
          <w:numId w:val="21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Na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definiranje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stvari</w:t>
      </w:r>
    </w:p>
    <w:p w:rsidR="002A5E96" w:rsidRPr="002A5E96" w:rsidRDefault="002A5E96" w:rsidP="002A5E96">
      <w:pPr>
        <w:numPr>
          <w:ilvl w:val="0"/>
          <w:numId w:val="21"/>
        </w:numPr>
        <w:ind w:left="851" w:hanging="425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Na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pronalaženje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prave</w:t>
      </w:r>
      <w:r w:rsidRPr="002A5E9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stvari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.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Drucker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postoji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samo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jedna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validna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definicija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svrhe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biznisa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</w:p>
    <w:p w:rsidR="002A5E96" w:rsidRPr="002A5E96" w:rsidRDefault="002A5E96" w:rsidP="002A5E96">
      <w:pPr>
        <w:numPr>
          <w:ilvl w:val="0"/>
          <w:numId w:val="22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ostvarivati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profit</w:t>
      </w:r>
    </w:p>
    <w:p w:rsidR="002A5E96" w:rsidRPr="002A5E96" w:rsidRDefault="002A5E96" w:rsidP="002A5E96">
      <w:pPr>
        <w:numPr>
          <w:ilvl w:val="0"/>
          <w:numId w:val="22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kreirati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kupca</w:t>
      </w:r>
    </w:p>
    <w:p w:rsidR="002A5E96" w:rsidRPr="002A5E96" w:rsidRDefault="002A5E96" w:rsidP="002A5E96">
      <w:pPr>
        <w:numPr>
          <w:ilvl w:val="0"/>
          <w:numId w:val="22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ostvarivati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stalni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rast</w:t>
      </w:r>
    </w:p>
    <w:p w:rsidR="002A5E96" w:rsidRPr="002A5E96" w:rsidRDefault="002A5E96" w:rsidP="002A5E96">
      <w:pPr>
        <w:numPr>
          <w:ilvl w:val="0"/>
          <w:numId w:val="22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ostvarivati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stalni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razvoj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proofErr w:type="spellStart"/>
      <w:r>
        <w:rPr>
          <w:rFonts w:cs="Tahoma"/>
          <w:b/>
          <w:sz w:val="24"/>
          <w:szCs w:val="24"/>
          <w:lang w:val="sr-Cyrl-CS" w:eastAsia="en-US"/>
        </w:rPr>
        <w:t>Kodeterminacija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vlasnička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participacija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radnika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vidovi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kojeg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oblika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korporacijske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demokracije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23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Demokracije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koju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reprezentiraju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radnici</w:t>
      </w:r>
    </w:p>
    <w:p w:rsidR="002A5E96" w:rsidRPr="002A5E96" w:rsidRDefault="002A5E96" w:rsidP="002A5E96">
      <w:pPr>
        <w:numPr>
          <w:ilvl w:val="0"/>
          <w:numId w:val="23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Pluralistički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reprezentirane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demokracije</w:t>
      </w:r>
    </w:p>
    <w:p w:rsidR="002A5E96" w:rsidRPr="002A5E96" w:rsidRDefault="002A5E96" w:rsidP="002A5E96">
      <w:pPr>
        <w:numPr>
          <w:ilvl w:val="0"/>
          <w:numId w:val="23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Radničke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participativne</w:t>
      </w:r>
      <w:proofErr w:type="spellEnd"/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demokracije</w:t>
      </w:r>
    </w:p>
    <w:p w:rsidR="002A5E96" w:rsidRPr="002A5E96" w:rsidRDefault="002A5E96" w:rsidP="002A5E96">
      <w:pPr>
        <w:numPr>
          <w:ilvl w:val="0"/>
          <w:numId w:val="23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Pluralističke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participativne</w:t>
      </w:r>
      <w:proofErr w:type="spellEnd"/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demokracije</w:t>
      </w:r>
    </w:p>
    <w:p w:rsidR="002A5E96" w:rsidRPr="002A5E96" w:rsidRDefault="002A5E96" w:rsidP="002A5E96">
      <w:pPr>
        <w:jc w:val="both"/>
        <w:rPr>
          <w:rFonts w:cs="Tahoma"/>
          <w:b/>
          <w:sz w:val="24"/>
          <w:szCs w:val="24"/>
          <w:lang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Obogaćivanje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posla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kvalitet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radne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sredine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pojavni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oblici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kojeg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tipa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industrijske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demokracije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24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Participacije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razini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radnog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mjesta</w:t>
      </w:r>
    </w:p>
    <w:p w:rsidR="002A5E96" w:rsidRPr="002A5E96" w:rsidRDefault="002A5E96" w:rsidP="002A5E96">
      <w:pPr>
        <w:numPr>
          <w:ilvl w:val="0"/>
          <w:numId w:val="24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Kodeterminacije</w:t>
      </w:r>
      <w:proofErr w:type="spellEnd"/>
    </w:p>
    <w:p w:rsidR="002A5E96" w:rsidRPr="002A5E96" w:rsidRDefault="002A5E96" w:rsidP="002A5E96">
      <w:pPr>
        <w:numPr>
          <w:ilvl w:val="0"/>
          <w:numId w:val="24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Kolektivnog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pregovaranja</w:t>
      </w:r>
    </w:p>
    <w:p w:rsidR="002A5E96" w:rsidRPr="002A5E96" w:rsidRDefault="002A5E96" w:rsidP="002A5E96">
      <w:pPr>
        <w:numPr>
          <w:ilvl w:val="0"/>
          <w:numId w:val="24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Radničkih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konsila</w:t>
      </w:r>
      <w:proofErr w:type="spellEnd"/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Kako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nazivaju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radnici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obavljaju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stručne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poslove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ekspertnog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tipa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izvan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operacionog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jezgra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27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Radnici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tzv</w:t>
      </w:r>
      <w:r w:rsidRPr="002A5E96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plavim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okovratnicima</w:t>
      </w:r>
    </w:p>
    <w:p w:rsidR="002A5E96" w:rsidRPr="002A5E96" w:rsidRDefault="002A5E96" w:rsidP="002A5E96">
      <w:pPr>
        <w:numPr>
          <w:ilvl w:val="0"/>
          <w:numId w:val="27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Radnici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sa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tzv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.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bijelim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okovratnicima</w:t>
      </w:r>
    </w:p>
    <w:p w:rsidR="002A5E96" w:rsidRPr="002A5E96" w:rsidRDefault="002A5E96" w:rsidP="002A5E96">
      <w:pPr>
        <w:numPr>
          <w:ilvl w:val="0"/>
          <w:numId w:val="27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Profesionalci</w:t>
      </w:r>
    </w:p>
    <w:p w:rsidR="002A5E96" w:rsidRPr="002A5E96" w:rsidRDefault="002A5E96" w:rsidP="002A5E96">
      <w:pPr>
        <w:numPr>
          <w:ilvl w:val="0"/>
          <w:numId w:val="27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Menadžeri</w:t>
      </w:r>
    </w:p>
    <w:p w:rsidR="002A5E96" w:rsidRPr="002A5E96" w:rsidRDefault="002A5E96" w:rsidP="002A5E9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2A5E96" w:rsidRPr="002A5E96" w:rsidRDefault="002A5E96" w:rsidP="002A5E96">
      <w:pPr>
        <w:numPr>
          <w:ilvl w:val="0"/>
          <w:numId w:val="1"/>
        </w:numPr>
        <w:tabs>
          <w:tab w:val="num" w:pos="426"/>
        </w:tabs>
        <w:spacing w:after="120"/>
        <w:ind w:left="425" w:hanging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situacioni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faktor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autorima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harvardskog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koncepta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HRM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najveći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stepen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uticaja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sistem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HRM</w:t>
      </w:r>
      <w:r w:rsidRPr="002A5E96">
        <w:rPr>
          <w:rFonts w:cs="Tahoma"/>
          <w:b/>
          <w:sz w:val="24"/>
          <w:szCs w:val="24"/>
          <w:lang w:val="sr-Cyrl-CS" w:eastAsia="en-US"/>
        </w:rPr>
        <w:t>?</w:t>
      </w:r>
    </w:p>
    <w:p w:rsidR="002A5E96" w:rsidRPr="002A5E96" w:rsidRDefault="002A5E96" w:rsidP="002A5E96">
      <w:pPr>
        <w:numPr>
          <w:ilvl w:val="0"/>
          <w:numId w:val="25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Radna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snaga</w:t>
      </w:r>
    </w:p>
    <w:p w:rsidR="002A5E96" w:rsidRPr="002A5E96" w:rsidRDefault="002A5E96" w:rsidP="002A5E96">
      <w:pPr>
        <w:numPr>
          <w:ilvl w:val="0"/>
          <w:numId w:val="25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Menadžerska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filozofija</w:t>
      </w:r>
    </w:p>
    <w:p w:rsidR="002A5E96" w:rsidRPr="002A5E96" w:rsidRDefault="002A5E96" w:rsidP="002A5E96">
      <w:pPr>
        <w:numPr>
          <w:ilvl w:val="0"/>
          <w:numId w:val="25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lastRenderedPageBreak/>
        <w:t>Poslovna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strategija</w:t>
      </w:r>
    </w:p>
    <w:p w:rsidR="002A5E96" w:rsidRPr="002A5E96" w:rsidRDefault="002A5E96" w:rsidP="002A5E96">
      <w:pPr>
        <w:numPr>
          <w:ilvl w:val="0"/>
          <w:numId w:val="25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Tržište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radne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snage</w:t>
      </w:r>
    </w:p>
    <w:p w:rsidR="002A5E96" w:rsidRPr="002A5E96" w:rsidRDefault="002A5E96" w:rsidP="002A5E96">
      <w:pPr>
        <w:jc w:val="both"/>
        <w:rPr>
          <w:rFonts w:cs="Tahoma"/>
          <w:b/>
          <w:sz w:val="24"/>
          <w:szCs w:val="24"/>
          <w:lang w:eastAsia="en-US"/>
        </w:rPr>
      </w:pPr>
    </w:p>
    <w:p w:rsidR="002A5E96" w:rsidRPr="002A5E96" w:rsidRDefault="002A5E96" w:rsidP="005725AE">
      <w:pPr>
        <w:spacing w:after="120"/>
        <w:ind w:left="425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autorima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Harvardskog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modela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,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efektivnost</w:t>
      </w:r>
      <w:proofErr w:type="spellEnd"/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oblikovanog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HRM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očituje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kvalitetu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odnosa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između</w:t>
      </w:r>
      <w:r w:rsidRPr="002A5E96">
        <w:rPr>
          <w:rFonts w:cs="Tahoma"/>
          <w:b/>
          <w:sz w:val="24"/>
          <w:szCs w:val="24"/>
          <w:lang w:val="sr-Cyrl-CS" w:eastAsia="en-US"/>
        </w:rPr>
        <w:t xml:space="preserve"> </w:t>
      </w:r>
    </w:p>
    <w:p w:rsidR="002A5E96" w:rsidRPr="002A5E96" w:rsidRDefault="002A5E96" w:rsidP="002A5E96">
      <w:pPr>
        <w:numPr>
          <w:ilvl w:val="0"/>
          <w:numId w:val="26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menadžmenta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sindikata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</w:p>
    <w:p w:rsidR="002A5E96" w:rsidRPr="002A5E96" w:rsidRDefault="002A5E96" w:rsidP="002A5E96">
      <w:pPr>
        <w:numPr>
          <w:ilvl w:val="0"/>
          <w:numId w:val="26"/>
        </w:numPr>
        <w:ind w:left="851" w:hanging="425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menadžmenta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vlasnika</w:t>
      </w:r>
    </w:p>
    <w:p w:rsidR="002A5E96" w:rsidRPr="002A5E96" w:rsidRDefault="002A5E96" w:rsidP="002A5E96">
      <w:pPr>
        <w:numPr>
          <w:ilvl w:val="0"/>
          <w:numId w:val="26"/>
        </w:numPr>
        <w:ind w:left="851" w:hanging="425"/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menadžmenta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2A5E96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zaposlenih</w:t>
      </w:r>
    </w:p>
    <w:p w:rsidR="002A5E96" w:rsidRPr="002A5E96" w:rsidRDefault="002A5E96" w:rsidP="002A5E96">
      <w:pPr>
        <w:numPr>
          <w:ilvl w:val="0"/>
          <w:numId w:val="26"/>
        </w:numPr>
        <w:ind w:left="851" w:hanging="425"/>
        <w:contextualSpacing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vlasnika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2A5E96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zaposlenih</w:t>
      </w:r>
    </w:p>
    <w:p w:rsidR="002A5E96" w:rsidRPr="002A5E96" w:rsidRDefault="002A5E96" w:rsidP="002A5E96">
      <w:pPr>
        <w:tabs>
          <w:tab w:val="num" w:pos="426"/>
        </w:tabs>
        <w:rPr>
          <w:rFonts w:cs="Tahoma"/>
          <w:sz w:val="24"/>
          <w:szCs w:val="24"/>
          <w:lang w:val="sr-Latn-RS" w:eastAsia="en-US"/>
        </w:rPr>
      </w:pPr>
    </w:p>
    <w:p w:rsidR="002A5E96" w:rsidRPr="002A5E96" w:rsidRDefault="002A5E96" w:rsidP="002A5E96">
      <w:pPr>
        <w:rPr>
          <w:rFonts w:cs="Tahoma"/>
          <w:sz w:val="24"/>
          <w:szCs w:val="24"/>
          <w:lang w:val="en-US" w:eastAsia="en-US"/>
        </w:rPr>
      </w:pPr>
    </w:p>
    <w:p w:rsidR="00424237" w:rsidRPr="005725AE" w:rsidRDefault="00424237" w:rsidP="005725AE">
      <w:pPr>
        <w:ind w:left="284"/>
        <w:rPr>
          <w:rFonts w:cs="Tahoma"/>
          <w:sz w:val="24"/>
          <w:szCs w:val="24"/>
          <w:lang w:val="sr-Latn-RS" w:eastAsia="en-US"/>
        </w:rPr>
      </w:pPr>
    </w:p>
    <w:sectPr w:rsidR="00424237" w:rsidRPr="005725AE" w:rsidSect="006C1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2FF" w:rsidRDefault="00CC42FF">
      <w:r>
        <w:separator/>
      </w:r>
    </w:p>
  </w:endnote>
  <w:endnote w:type="continuationSeparator" w:id="0">
    <w:p w:rsidR="00CC42FF" w:rsidRDefault="00CC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2A5E96" w:rsidP="00087C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2C66" w:rsidRDefault="00CC42FF" w:rsidP="0023173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2A5E96" w:rsidP="00087C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25AE">
      <w:rPr>
        <w:rStyle w:val="PageNumber"/>
        <w:noProof/>
      </w:rPr>
      <w:t>5</w:t>
    </w:r>
    <w:r>
      <w:rPr>
        <w:rStyle w:val="PageNumber"/>
      </w:rPr>
      <w:fldChar w:fldCharType="end"/>
    </w:r>
  </w:p>
  <w:p w:rsidR="00722C66" w:rsidRDefault="00CC42FF" w:rsidP="0023173F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CC42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2FF" w:rsidRDefault="00CC42FF">
      <w:r>
        <w:separator/>
      </w:r>
    </w:p>
  </w:footnote>
  <w:footnote w:type="continuationSeparator" w:id="0">
    <w:p w:rsidR="00CC42FF" w:rsidRDefault="00CC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CC42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CC42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66" w:rsidRDefault="00CC42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B90"/>
    <w:multiLevelType w:val="hybridMultilevel"/>
    <w:tmpl w:val="660AF27E"/>
    <w:lvl w:ilvl="0" w:tplc="4E989A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C45E5"/>
    <w:multiLevelType w:val="hybridMultilevel"/>
    <w:tmpl w:val="609216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6C6A29"/>
    <w:multiLevelType w:val="hybridMultilevel"/>
    <w:tmpl w:val="D4DC999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725C75"/>
    <w:multiLevelType w:val="hybridMultilevel"/>
    <w:tmpl w:val="0726A22C"/>
    <w:lvl w:ilvl="0" w:tplc="F6C6CBB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E2B65"/>
    <w:multiLevelType w:val="hybridMultilevel"/>
    <w:tmpl w:val="F92256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7B6FA0"/>
    <w:multiLevelType w:val="hybridMultilevel"/>
    <w:tmpl w:val="5FA2217C"/>
    <w:lvl w:ilvl="0" w:tplc="04090017">
      <w:start w:val="1"/>
      <w:numFmt w:val="lowerLetter"/>
      <w:lvlText w:val="%1)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9"/>
        </w:tabs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</w:lvl>
  </w:abstractNum>
  <w:abstractNum w:abstractNumId="6">
    <w:nsid w:val="34DC24B1"/>
    <w:multiLevelType w:val="hybridMultilevel"/>
    <w:tmpl w:val="A29255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A775A1"/>
    <w:multiLevelType w:val="hybridMultilevel"/>
    <w:tmpl w:val="C58406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13A79"/>
    <w:multiLevelType w:val="hybridMultilevel"/>
    <w:tmpl w:val="015C6A9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828A6"/>
    <w:multiLevelType w:val="hybridMultilevel"/>
    <w:tmpl w:val="50BC934E"/>
    <w:lvl w:ilvl="0" w:tplc="997EF0B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03950"/>
    <w:multiLevelType w:val="hybridMultilevel"/>
    <w:tmpl w:val="FA2604FE"/>
    <w:lvl w:ilvl="0" w:tplc="EE585A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D4642"/>
    <w:multiLevelType w:val="hybridMultilevel"/>
    <w:tmpl w:val="36DE6116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47A25614"/>
    <w:multiLevelType w:val="hybridMultilevel"/>
    <w:tmpl w:val="AEFA61F0"/>
    <w:lvl w:ilvl="0" w:tplc="CB74CFB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33995"/>
    <w:multiLevelType w:val="hybridMultilevel"/>
    <w:tmpl w:val="7A3CC12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10779"/>
    <w:multiLevelType w:val="hybridMultilevel"/>
    <w:tmpl w:val="2AA0CB00"/>
    <w:lvl w:ilvl="0" w:tplc="78B091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833CD"/>
    <w:multiLevelType w:val="hybridMultilevel"/>
    <w:tmpl w:val="5802A71A"/>
    <w:lvl w:ilvl="0" w:tplc="247292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330FB"/>
    <w:multiLevelType w:val="hybridMultilevel"/>
    <w:tmpl w:val="71C650A2"/>
    <w:lvl w:ilvl="0" w:tplc="BC8AA7B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A7E73"/>
    <w:multiLevelType w:val="hybridMultilevel"/>
    <w:tmpl w:val="A4F837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162B00"/>
    <w:multiLevelType w:val="hybridMultilevel"/>
    <w:tmpl w:val="FB14B394"/>
    <w:lvl w:ilvl="0" w:tplc="A7D2CC8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932A19"/>
    <w:multiLevelType w:val="hybridMultilevel"/>
    <w:tmpl w:val="5596CE4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0A4FBC"/>
    <w:multiLevelType w:val="hybridMultilevel"/>
    <w:tmpl w:val="5F0832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8E6CFB"/>
    <w:multiLevelType w:val="hybridMultilevel"/>
    <w:tmpl w:val="A14A0A02"/>
    <w:lvl w:ilvl="0" w:tplc="69A6777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354797"/>
    <w:multiLevelType w:val="hybridMultilevel"/>
    <w:tmpl w:val="F5289BCA"/>
    <w:lvl w:ilvl="0" w:tplc="4446AB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A2F2C"/>
    <w:multiLevelType w:val="hybridMultilevel"/>
    <w:tmpl w:val="ED5A5BAA"/>
    <w:lvl w:ilvl="0" w:tplc="E20C723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34EAC"/>
    <w:multiLevelType w:val="hybridMultilevel"/>
    <w:tmpl w:val="CF56B5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522C03"/>
    <w:multiLevelType w:val="hybridMultilevel"/>
    <w:tmpl w:val="C94AA306"/>
    <w:lvl w:ilvl="0" w:tplc="8CA2B4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639D9"/>
    <w:multiLevelType w:val="hybridMultilevel"/>
    <w:tmpl w:val="FCA6150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6"/>
  </w:num>
  <w:num w:numId="4">
    <w:abstractNumId w:val="24"/>
  </w:num>
  <w:num w:numId="5">
    <w:abstractNumId w:val="20"/>
  </w:num>
  <w:num w:numId="6">
    <w:abstractNumId w:val="17"/>
  </w:num>
  <w:num w:numId="7">
    <w:abstractNumId w:val="2"/>
  </w:num>
  <w:num w:numId="8">
    <w:abstractNumId w:val="19"/>
  </w:num>
  <w:num w:numId="9">
    <w:abstractNumId w:val="7"/>
  </w:num>
  <w:num w:numId="10">
    <w:abstractNumId w:val="1"/>
  </w:num>
  <w:num w:numId="11">
    <w:abstractNumId w:val="11"/>
  </w:num>
  <w:num w:numId="12">
    <w:abstractNumId w:val="4"/>
  </w:num>
  <w:num w:numId="13">
    <w:abstractNumId w:val="5"/>
  </w:num>
  <w:num w:numId="14">
    <w:abstractNumId w:val="8"/>
  </w:num>
  <w:num w:numId="15">
    <w:abstractNumId w:val="21"/>
  </w:num>
  <w:num w:numId="16">
    <w:abstractNumId w:val="10"/>
  </w:num>
  <w:num w:numId="17">
    <w:abstractNumId w:val="18"/>
  </w:num>
  <w:num w:numId="18">
    <w:abstractNumId w:val="15"/>
  </w:num>
  <w:num w:numId="19">
    <w:abstractNumId w:val="9"/>
  </w:num>
  <w:num w:numId="20">
    <w:abstractNumId w:val="3"/>
  </w:num>
  <w:num w:numId="21">
    <w:abstractNumId w:val="14"/>
  </w:num>
  <w:num w:numId="22">
    <w:abstractNumId w:val="25"/>
  </w:num>
  <w:num w:numId="23">
    <w:abstractNumId w:val="0"/>
  </w:num>
  <w:num w:numId="24">
    <w:abstractNumId w:val="23"/>
  </w:num>
  <w:num w:numId="25">
    <w:abstractNumId w:val="12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96"/>
    <w:rsid w:val="002A5E96"/>
    <w:rsid w:val="00424237"/>
    <w:rsid w:val="005725AE"/>
    <w:rsid w:val="00AA2490"/>
    <w:rsid w:val="00AA7955"/>
    <w:rsid w:val="00CC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2A5E9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E96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A5E9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E96"/>
    <w:rPr>
      <w:rFonts w:ascii="Tahoma" w:hAnsi="Tahoma"/>
      <w:sz w:val="22"/>
    </w:rPr>
  </w:style>
  <w:style w:type="character" w:styleId="PageNumber">
    <w:name w:val="page number"/>
    <w:basedOn w:val="DefaultParagraphFont"/>
    <w:rsid w:val="002A5E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2A5E9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E96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A5E9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E96"/>
    <w:rPr>
      <w:rFonts w:ascii="Tahoma" w:hAnsi="Tahoma"/>
      <w:sz w:val="22"/>
    </w:rPr>
  </w:style>
  <w:style w:type="character" w:styleId="PageNumber">
    <w:name w:val="page number"/>
    <w:basedOn w:val="DefaultParagraphFont"/>
    <w:rsid w:val="002A5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2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2017-05-16T06:07:00Z</dcterms:created>
  <dcterms:modified xsi:type="dcterms:W3CDTF">2017-06-07T10:01:00Z</dcterms:modified>
</cp:coreProperties>
</file>