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KOMISIJ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R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ČUNOVODSTVO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REVIZIJU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</w:p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BOSNE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HERCEGOVINE</w:t>
      </w:r>
    </w:p>
    <w:p w:rsidR="00B2590A" w:rsidRPr="00B2590A" w:rsidRDefault="00B2590A" w:rsidP="00B2590A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ISPIT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 w:rsidR="00641521">
        <w:rPr>
          <w:rFonts w:cs="Tahoma"/>
          <w:color w:val="000000"/>
          <w:sz w:val="24"/>
          <w:szCs w:val="24"/>
          <w:lang w:val="bs-Latn-BA" w:eastAsia="en-US"/>
        </w:rPr>
        <w:t>STJE</w:t>
      </w:r>
      <w:r>
        <w:rPr>
          <w:rFonts w:cs="Tahoma"/>
          <w:color w:val="000000"/>
          <w:sz w:val="24"/>
          <w:szCs w:val="24"/>
          <w:lang w:val="bs-Latn-BA" w:eastAsia="en-US"/>
        </w:rPr>
        <w:t>C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NjE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PROFESION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LNOG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ZV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Nj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А</w:t>
      </w:r>
    </w:p>
    <w:p w:rsidR="00B2590A" w:rsidRPr="00B2590A" w:rsidRDefault="0077055F" w:rsidP="00B2590A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 xml:space="preserve">CERTIFICIRANI </w:t>
      </w:r>
      <w:r w:rsidR="00B2590A"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="00B2590A"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 w:rsidR="00B2590A">
        <w:rPr>
          <w:rFonts w:cs="Tahoma"/>
          <w:b/>
          <w:color w:val="000000"/>
          <w:sz w:val="24"/>
          <w:szCs w:val="24"/>
          <w:lang w:val="bs-Latn-BA" w:eastAsia="en-US"/>
        </w:rPr>
        <w:t>ČUNOVOĐ</w:t>
      </w:r>
      <w:r w:rsidR="00B2590A"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</w:p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 w:rsidRPr="00B2590A">
        <w:rPr>
          <w:rFonts w:cs="Tahoma"/>
          <w:color w:val="000000"/>
          <w:sz w:val="24"/>
          <w:szCs w:val="24"/>
          <w:lang w:val="bs-Latn-BA" w:eastAsia="en-US"/>
        </w:rPr>
        <w:t>(</w:t>
      </w:r>
      <w:r>
        <w:rPr>
          <w:rFonts w:cs="Tahoma"/>
          <w:color w:val="000000"/>
          <w:sz w:val="24"/>
          <w:szCs w:val="24"/>
          <w:lang w:val="bs-Latn-BA" w:eastAsia="en-US"/>
        </w:rPr>
        <w:t>ISPITNI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TERMIN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: </w:t>
      </w:r>
      <w:r w:rsidR="00641521">
        <w:rPr>
          <w:rFonts w:cs="Tahoma"/>
          <w:color w:val="000000"/>
          <w:sz w:val="24"/>
          <w:szCs w:val="24"/>
          <w:lang w:val="bs-Latn-BA" w:eastAsia="en-US"/>
        </w:rPr>
        <w:t>SVIBANJ/</w:t>
      </w:r>
      <w:r>
        <w:rPr>
          <w:rFonts w:cs="Tahoma"/>
          <w:color w:val="000000"/>
          <w:sz w:val="24"/>
          <w:szCs w:val="24"/>
          <w:lang w:val="sr-Cyrl-RS" w:eastAsia="en-US"/>
        </w:rPr>
        <w:t>M</w:t>
      </w:r>
      <w:r w:rsidRPr="00B2590A">
        <w:rPr>
          <w:rFonts w:cs="Tahoma"/>
          <w:color w:val="000000"/>
          <w:sz w:val="24"/>
          <w:szCs w:val="24"/>
          <w:lang w:val="sr-Cyrl-RS" w:eastAsia="en-US"/>
        </w:rPr>
        <w:t>А</w:t>
      </w:r>
      <w:r>
        <w:rPr>
          <w:rFonts w:cs="Tahoma"/>
          <w:color w:val="000000"/>
          <w:sz w:val="24"/>
          <w:szCs w:val="24"/>
          <w:lang w:val="sr-Cyrl-RS" w:eastAsia="en-US"/>
        </w:rPr>
        <w:t>J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2017. </w:t>
      </w:r>
      <w:r>
        <w:rPr>
          <w:rFonts w:cs="Tahoma"/>
          <w:color w:val="000000"/>
          <w:sz w:val="24"/>
          <w:szCs w:val="24"/>
          <w:lang w:val="bs-Latn-BA" w:eastAsia="en-US"/>
        </w:rPr>
        <w:t>GODINE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>)</w:t>
      </w:r>
    </w:p>
    <w:p w:rsidR="00B2590A" w:rsidRPr="00B2590A" w:rsidRDefault="00B2590A" w:rsidP="00B2590A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PREDMET</w:t>
      </w:r>
      <w:r w:rsidRPr="00B2590A">
        <w:rPr>
          <w:rFonts w:cs="Tahoma"/>
          <w:color w:val="000000"/>
          <w:sz w:val="24"/>
          <w:szCs w:val="24"/>
          <w:lang w:val="bs-Latn-BA" w:eastAsia="en-US"/>
        </w:rPr>
        <w:t xml:space="preserve"> 6: </w:t>
      </w:r>
    </w:p>
    <w:p w:rsidR="00B2590A" w:rsidRPr="00B2590A" w:rsidRDefault="00B2590A" w:rsidP="00B2590A">
      <w:pPr>
        <w:jc w:val="center"/>
        <w:rPr>
          <w:rFonts w:cs="Tahoma"/>
          <w:b/>
          <w:color w:val="000000"/>
          <w:sz w:val="24"/>
          <w:szCs w:val="24"/>
          <w:lang w:val="bs-Latn-BA" w:eastAsia="en-US"/>
        </w:rPr>
      </w:pPr>
      <w:r>
        <w:rPr>
          <w:rFonts w:cs="Tahoma"/>
          <w:b/>
          <w:color w:val="000000"/>
          <w:sz w:val="24"/>
          <w:szCs w:val="24"/>
          <w:lang w:val="bs-Latn-BA" w:eastAsia="en-US"/>
        </w:rPr>
        <w:t>PRIMJEN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UPR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 w:rsidR="00641521">
        <w:rPr>
          <w:rFonts w:cs="Tahoma"/>
          <w:b/>
          <w:color w:val="000000"/>
          <w:sz w:val="24"/>
          <w:szCs w:val="24"/>
          <w:lang w:val="bs-Latn-BA" w:eastAsia="en-US"/>
        </w:rPr>
        <w:t>VLJ</w:t>
      </w:r>
      <w:bookmarkStart w:id="0" w:name="_GoBack"/>
      <w:bookmarkEnd w:id="0"/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ČKOG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R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ČUNOVODSTV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</w:p>
    <w:p w:rsidR="00B2590A" w:rsidRPr="00B2590A" w:rsidRDefault="00B2590A" w:rsidP="00B2590A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</w:p>
    <w:p w:rsidR="00B2590A" w:rsidRPr="00B2590A" w:rsidRDefault="00B2590A" w:rsidP="00B2590A">
      <w:pPr>
        <w:jc w:val="both"/>
        <w:rPr>
          <w:rFonts w:cs="Tahoma"/>
          <w:b/>
          <w:color w:val="000000"/>
          <w:sz w:val="24"/>
          <w:szCs w:val="24"/>
          <w:lang w:val="bs-Latn-BA" w:eastAsia="en-US"/>
        </w:rPr>
      </w:pP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 xml:space="preserve">I–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TEST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PIT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Nj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Obim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proizvodnje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prodaje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od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uticaja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veličinu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poslovnog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dobitka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slučaju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primjene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apsorpcionog</w:t>
      </w:r>
      <w:proofErr w:type="spellEnd"/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obračuna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varijabilnog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BA" w:eastAsia="en-US"/>
        </w:rPr>
        <w:t>supervarijabilnog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obračuna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slučajeva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Dobro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postavljen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budžetski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ciklus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obuhvata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planiranje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aktivnosti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organizacije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kao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cjeline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njenih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dijelova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osiguravanje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okvirnih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preporuka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specifičnih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očekivanja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kako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upoređivali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stvarnim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rezultatima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ispitivanje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odstupanja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planova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potrebi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upotrebu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korekcije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ponovno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planiranje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uz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uzimanje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obzir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povratne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informacije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promijenjenih</w:t>
      </w:r>
      <w:proofErr w:type="spellEnd"/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okolnosti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Budžeti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nemaju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koristi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planiranje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kontrolu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komunikaciju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koordinaciju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ništa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od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navedenog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nije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tačno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Izrada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fleksibilnog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podrazumijeva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utvrđivanje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stvarne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količine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rezultata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prodaje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planske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prodajne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cijene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planskih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jediničnih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varijabilnih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planskih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ukupnih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fiksnih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troškova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planske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količine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rezultata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stvarne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stvarnih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jediničnih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varijabilnih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fiksnih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stvarne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količine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rezultata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planske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planskih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jediničnih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varijabilnih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fiksnih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stvarne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količine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rezultata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stvarne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cijene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planskih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jediničnih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varijabilnih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planskih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ukupnih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fiksnih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budžetskoj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kontroli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prilikom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korišćenja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statičkog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fleksibilnog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prvi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nivo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odstupanja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obimu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prodaje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prodajnom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BA" w:eastAsia="en-US"/>
        </w:rPr>
        <w:t>miksu</w:t>
      </w:r>
      <w:proofErr w:type="spellEnd"/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fleksibilnom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budžetu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statičkom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budžetu</w:t>
      </w: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 w:rsidRPr="00B2590A">
        <w:rPr>
          <w:rFonts w:cs="Tahoma"/>
          <w:b/>
          <w:sz w:val="24"/>
          <w:szCs w:val="24"/>
          <w:lang w:val="sr-Cyrl-BA" w:eastAsia="sr-Latn-CS"/>
        </w:rPr>
        <w:br w:type="page"/>
      </w:r>
      <w:r>
        <w:rPr>
          <w:rFonts w:cs="Tahoma"/>
          <w:b/>
          <w:sz w:val="24"/>
          <w:szCs w:val="24"/>
          <w:lang w:val="sr-Cyrl-BA" w:eastAsia="sr-Latn-CS"/>
        </w:rPr>
        <w:lastRenderedPageBreak/>
        <w:t>Odstupanje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efikasnosti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varijabilnim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indirektnim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troškovima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fleksibilnom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razlika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korišćenih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planiranih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mašinskih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sati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planiranih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varijabilnih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indirektnih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mašinskom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satu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planiranih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jediničnih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troškova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planirane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plate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izrade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Odstupanja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indirektnim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varijabilnim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troškovima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fleksibilnom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budžetu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potrošnji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efikasnosti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obimu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proizvodnje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navedenog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alternativno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poslovno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odlučivanje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relevantni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troškovi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prihodi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prošli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budući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različitim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razmatranim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alternativama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različiti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različitim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razmatranim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alternativama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Probleme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donošenju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poslovnih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odluka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može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izazvati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shvatanje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da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svi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fiksni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irelevantni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svi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varijabilni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troškovi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relevantni</w:t>
      </w:r>
    </w:p>
    <w:p w:rsidR="00B2590A" w:rsidRPr="00B2590A" w:rsidRDefault="00B2590A" w:rsidP="00B2590A">
      <w:pPr>
        <w:ind w:left="709" w:hanging="283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su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važni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samo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kvantitativni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faktori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jedan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odgovora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nije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tačan</w:t>
      </w:r>
    </w:p>
    <w:p w:rsidR="00B2590A" w:rsidRPr="00B2590A" w:rsidRDefault="00B2590A" w:rsidP="00B2590A">
      <w:pPr>
        <w:spacing w:line="276" w:lineRule="auto"/>
        <w:rPr>
          <w:rFonts w:cs="Tahoma"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BA" w:eastAsia="sr-Latn-CS"/>
        </w:rPr>
        <w:t>Prvi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korak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razvijanju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tržištu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zasnovanih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ciljnih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cijena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troškova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BA" w:eastAsia="sr-Latn-CS"/>
        </w:rPr>
        <w:t>je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utvrditi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trošak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jedinici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izabrati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ciljnu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prodajnu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cijenu</w:t>
      </w:r>
    </w:p>
    <w:p w:rsidR="00B2590A" w:rsidRPr="00B2590A" w:rsidRDefault="00B2590A" w:rsidP="00B2590A">
      <w:pPr>
        <w:ind w:left="709" w:hanging="283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pripremiti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analizu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dostigao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ciljni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trošak</w:t>
      </w:r>
    </w:p>
    <w:p w:rsidR="00B2590A" w:rsidRPr="00B2590A" w:rsidRDefault="00B2590A" w:rsidP="00B2590A">
      <w:pPr>
        <w:ind w:left="426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kreirati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proizvod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koji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zadovoljava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potrebe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potencijalnih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kupaca</w:t>
      </w:r>
    </w:p>
    <w:p w:rsidR="00B2590A" w:rsidRPr="00B2590A" w:rsidRDefault="00B2590A" w:rsidP="00B2590A">
      <w:pPr>
        <w:jc w:val="both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opisivanje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dodjeljivanja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direktnih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troškova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određenom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predmetu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koristimo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izraz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CS" w:eastAsia="en-US"/>
        </w:rPr>
        <w:t>raspodjeljeni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trošak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ukalkulisani</w:t>
      </w:r>
      <w:proofErr w:type="spellEnd"/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trošak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CS" w:eastAsia="en-US"/>
        </w:rPr>
        <w:t>transferni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trošak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ništa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</w:p>
    <w:p w:rsidR="00B2590A" w:rsidRPr="00B2590A" w:rsidRDefault="00B2590A" w:rsidP="00B2590A">
      <w:pPr>
        <w:rPr>
          <w:rFonts w:cs="Tahoma"/>
          <w:sz w:val="24"/>
          <w:szCs w:val="24"/>
          <w:lang w:val="sv-SE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Upravljačko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računovodstvo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igra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značajnu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ulogu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slijedećim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poslovnim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sr-Latn-CS"/>
        </w:rPr>
        <w:t>funcijama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proizvodnja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prodaja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dizajn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istraživanje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razvoj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 w:rsidRPr="00B2590A">
        <w:rPr>
          <w:rFonts w:cs="Tahoma"/>
          <w:b/>
          <w:sz w:val="24"/>
          <w:szCs w:val="24"/>
          <w:lang w:val="sr-Cyrl-BA" w:eastAsia="sr-Latn-CS"/>
        </w:rPr>
        <w:br w:type="page"/>
      </w:r>
      <w:r>
        <w:rPr>
          <w:rFonts w:cs="Tahoma"/>
          <w:b/>
          <w:sz w:val="24"/>
          <w:szCs w:val="24"/>
          <w:lang w:val="sr-Cyrl-CS" w:eastAsia="sr-Latn-CS"/>
        </w:rPr>
        <w:lastRenderedPageBreak/>
        <w:t>Preduzeće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proizvodi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pera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uz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fiksne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troškove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1.800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. </w:t>
      </w:r>
      <w:r>
        <w:rPr>
          <w:rFonts w:cs="Tahoma"/>
          <w:b/>
          <w:sz w:val="24"/>
          <w:szCs w:val="24"/>
          <w:lang w:val="sr-Cyrl-CS" w:eastAsia="sr-Latn-CS"/>
        </w:rPr>
        <w:t>Varijabilni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troškovi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jedinici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4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, </w:t>
      </w:r>
      <w:r>
        <w:rPr>
          <w:rFonts w:cs="Tahoma"/>
          <w:b/>
          <w:sz w:val="24"/>
          <w:szCs w:val="24"/>
          <w:lang w:val="sr-Cyrl-CS" w:eastAsia="sr-Latn-CS"/>
        </w:rPr>
        <w:t>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prodajna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cijena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10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. </w:t>
      </w:r>
      <w:r>
        <w:rPr>
          <w:rFonts w:cs="Tahoma"/>
          <w:b/>
          <w:sz w:val="24"/>
          <w:szCs w:val="24"/>
          <w:lang w:val="sr-Cyrl-CS" w:eastAsia="sr-Latn-CS"/>
        </w:rPr>
        <w:t>Koliko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preduzeće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treba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proizvesti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prodati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pera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bi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pokrilo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troškove</w:t>
      </w:r>
      <w:r w:rsidRPr="00B2590A">
        <w:rPr>
          <w:rFonts w:cs="Tahoma"/>
          <w:b/>
          <w:sz w:val="24"/>
          <w:szCs w:val="24"/>
          <w:lang w:val="sr-Cyrl-BA" w:eastAsia="sr-Latn-CS"/>
        </w:rPr>
        <w:t>?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>) 100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en-US" w:eastAsia="en-US"/>
        </w:rPr>
        <w:t>) 200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>) 300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en-US" w:eastAsia="en-US"/>
        </w:rPr>
        <w:t>) 400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proofErr w:type="spellStart"/>
      <w:r>
        <w:rPr>
          <w:rFonts w:cs="Tahoma"/>
          <w:b/>
          <w:sz w:val="24"/>
          <w:szCs w:val="24"/>
          <w:lang w:val="sr-Cyrl-CS" w:eastAsia="sr-Latn-CS"/>
        </w:rPr>
        <w:t>Pronađi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ispravnu</w:t>
      </w:r>
      <w:r w:rsidRPr="00B2590A">
        <w:rPr>
          <w:rFonts w:cs="Tahoma"/>
          <w:b/>
          <w:sz w:val="24"/>
          <w:szCs w:val="24"/>
          <w:lang w:val="sr-Cyrl-BA" w:eastAsia="sr-Latn-CS"/>
        </w:rPr>
        <w:t>(</w:t>
      </w:r>
      <w:r>
        <w:rPr>
          <w:rFonts w:cs="Tahoma"/>
          <w:b/>
          <w:sz w:val="24"/>
          <w:szCs w:val="24"/>
          <w:lang w:val="sr-Cyrl-CS" w:eastAsia="sr-Latn-CS"/>
        </w:rPr>
        <w:t>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) </w:t>
      </w:r>
      <w:r>
        <w:rPr>
          <w:rFonts w:cs="Tahoma"/>
          <w:b/>
          <w:sz w:val="24"/>
          <w:szCs w:val="24"/>
          <w:lang w:val="sr-Cyrl-CS" w:eastAsia="sr-Latn-CS"/>
        </w:rPr>
        <w:t>tvrdnju</w:t>
      </w:r>
      <w:r w:rsidRPr="00B2590A">
        <w:rPr>
          <w:rFonts w:cs="Tahoma"/>
          <w:b/>
          <w:sz w:val="24"/>
          <w:szCs w:val="24"/>
          <w:lang w:val="sr-Cyrl-BA" w:eastAsia="sr-Latn-CS"/>
        </w:rPr>
        <w:t>(</w:t>
      </w:r>
      <w:r>
        <w:rPr>
          <w:rFonts w:cs="Tahoma"/>
          <w:b/>
          <w:sz w:val="24"/>
          <w:szCs w:val="24"/>
          <w:lang w:val="sr-Cyrl-CS" w:eastAsia="sr-Latn-CS"/>
        </w:rPr>
        <w:t>e</w:t>
      </w:r>
      <w:r w:rsidRPr="00B2590A">
        <w:rPr>
          <w:rFonts w:cs="Tahoma"/>
          <w:b/>
          <w:sz w:val="24"/>
          <w:szCs w:val="24"/>
          <w:lang w:val="sr-Cyrl-BA" w:eastAsia="sr-Latn-CS"/>
        </w:rPr>
        <w:t>):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Koordinacija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razumijevanje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prihvatanje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ciljeva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preduzeća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svih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zaposlenih</w:t>
      </w:r>
      <w:r w:rsidRPr="00B2590A">
        <w:rPr>
          <w:rFonts w:cs="Tahoma"/>
          <w:sz w:val="24"/>
          <w:szCs w:val="24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Komuniciranje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razumijevanje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prihvatanje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ciljeva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preduzeća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strane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svih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zaposlenih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Komuniciranje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uravnoteženje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svih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faktora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usluga</w:t>
      </w:r>
      <w:r w:rsidRPr="00B2590A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svih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organizacionih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dijelova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neke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kompanije</w:t>
      </w:r>
      <w:r w:rsidRPr="00B2590A">
        <w:rPr>
          <w:rFonts w:cs="Tahoma"/>
          <w:sz w:val="24"/>
          <w:szCs w:val="24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Koordinacija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uravnoteženje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svih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faktora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ili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usluga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kao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svih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organizacionih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dijelova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neke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kompanije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>.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Koji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mogući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razlozi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odstupanje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efikasnosti</w:t>
      </w:r>
      <w:r w:rsidRPr="00B2590A">
        <w:rPr>
          <w:rFonts w:cs="Tahoma"/>
          <w:b/>
          <w:sz w:val="24"/>
          <w:szCs w:val="24"/>
          <w:lang w:val="sr-Cyrl-BA" w:eastAsia="sr-Latn-CS"/>
        </w:rPr>
        <w:t>?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stručnost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radnika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održavanje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mašina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proofErr w:type="spellStart"/>
      <w:r>
        <w:rPr>
          <w:rFonts w:cs="Tahoma"/>
          <w:sz w:val="24"/>
          <w:szCs w:val="24"/>
          <w:lang w:val="sr-Cyrl-CS" w:eastAsia="en-US"/>
        </w:rPr>
        <w:t>ospješnost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rukovodilaca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nabavke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sve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navedeno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 w:rsidRPr="00B2590A">
        <w:rPr>
          <w:rFonts w:cs="Tahoma"/>
          <w:b/>
          <w:sz w:val="24"/>
          <w:szCs w:val="24"/>
          <w:lang w:val="sr-Cyrl-CS" w:eastAsia="sr-Latn-CS"/>
        </w:rPr>
        <w:t>А</w:t>
      </w:r>
      <w:r>
        <w:rPr>
          <w:rFonts w:cs="Tahoma"/>
          <w:b/>
          <w:sz w:val="24"/>
          <w:szCs w:val="24"/>
          <w:lang w:val="sr-Cyrl-CS" w:eastAsia="sr-Latn-CS"/>
        </w:rPr>
        <w:t>ko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nivo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zaliha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raste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tokom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obračunskog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perioda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, </w:t>
      </w:r>
      <w:proofErr w:type="spellStart"/>
      <w:r>
        <w:rPr>
          <w:rFonts w:cs="Tahoma"/>
          <w:b/>
          <w:sz w:val="24"/>
          <w:szCs w:val="24"/>
          <w:lang w:val="sr-Cyrl-CS" w:eastAsia="sr-Latn-CS"/>
        </w:rPr>
        <w:t>pojavit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će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izvještaju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metodu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varijabilnih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troškova</w:t>
      </w:r>
      <w:r w:rsidRPr="00B2590A">
        <w:rPr>
          <w:rFonts w:cs="Tahoma"/>
          <w:b/>
          <w:sz w:val="24"/>
          <w:szCs w:val="24"/>
          <w:lang w:val="sr-Cyrl-BA" w:eastAsia="sr-Latn-CS"/>
        </w:rPr>
        <w:t>: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manji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operativni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prihod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nego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metodu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apsorpcionih</w:t>
      </w:r>
      <w:proofErr w:type="spellEnd"/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troškova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veći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operativni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prihod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nego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metodu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apsorpcionih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nivo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operativnog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prihoda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prema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varijabilnom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sistemu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zavisi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zaliha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ništa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navedenog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Pronađite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ispravnu</w:t>
      </w:r>
      <w:r w:rsidRPr="00B2590A">
        <w:rPr>
          <w:rFonts w:cs="Tahoma"/>
          <w:b/>
          <w:sz w:val="24"/>
          <w:szCs w:val="24"/>
          <w:lang w:val="sr-Cyrl-BA" w:eastAsia="sr-Latn-CS"/>
        </w:rPr>
        <w:t>(</w:t>
      </w:r>
      <w:r>
        <w:rPr>
          <w:rFonts w:cs="Tahoma"/>
          <w:b/>
          <w:sz w:val="24"/>
          <w:szCs w:val="24"/>
          <w:lang w:val="sr-Cyrl-CS" w:eastAsia="sr-Latn-CS"/>
        </w:rPr>
        <w:t>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) </w:t>
      </w:r>
      <w:r>
        <w:rPr>
          <w:rFonts w:cs="Tahoma"/>
          <w:b/>
          <w:sz w:val="24"/>
          <w:szCs w:val="24"/>
          <w:lang w:val="sr-Cyrl-CS" w:eastAsia="sr-Latn-CS"/>
        </w:rPr>
        <w:t>tvrdnju</w:t>
      </w:r>
      <w:r w:rsidRPr="00B2590A">
        <w:rPr>
          <w:rFonts w:cs="Tahoma"/>
          <w:b/>
          <w:sz w:val="24"/>
          <w:szCs w:val="24"/>
          <w:lang w:val="sr-Cyrl-BA" w:eastAsia="sr-Latn-CS"/>
        </w:rPr>
        <w:t>(</w:t>
      </w:r>
      <w:r>
        <w:rPr>
          <w:rFonts w:cs="Tahoma"/>
          <w:b/>
          <w:sz w:val="24"/>
          <w:szCs w:val="24"/>
          <w:lang w:val="sr-Cyrl-CS" w:eastAsia="sr-Latn-CS"/>
        </w:rPr>
        <w:t>e</w:t>
      </w:r>
      <w:r w:rsidRPr="00B2590A">
        <w:rPr>
          <w:rFonts w:cs="Tahoma"/>
          <w:b/>
          <w:sz w:val="24"/>
          <w:szCs w:val="24"/>
          <w:lang w:val="sr-Cyrl-BA" w:eastAsia="sr-Latn-CS"/>
        </w:rPr>
        <w:t>):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Teorijski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kapacitet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kapacitet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iskazan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nivou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zadovoljenja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prosječne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tražnje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kupaca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određeni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vremenski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period</w:t>
      </w:r>
      <w:r w:rsidRPr="00B2590A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uključuje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sezonska</w:t>
      </w:r>
      <w:r w:rsidRPr="00B2590A">
        <w:rPr>
          <w:rFonts w:cs="Tahoma"/>
          <w:sz w:val="24"/>
          <w:szCs w:val="24"/>
          <w:lang w:val="en-US"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ciklična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druga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kretanja</w:t>
      </w:r>
      <w:r w:rsidRPr="00B2590A">
        <w:rPr>
          <w:rFonts w:cs="Tahoma"/>
          <w:sz w:val="24"/>
          <w:szCs w:val="24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Normalni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kapacitet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kapacitet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iskazan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nivou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zadovoljenja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prosječne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tražnje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kupaca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određeni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vremenski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period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uključuje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sezonska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ciklična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druga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kretanja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Teoretski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kapacitet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zasniva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pretpostavci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pune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efikasnosti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, 360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dana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, 3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smjene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itd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>.</w:t>
      </w:r>
    </w:p>
    <w:p w:rsidR="00B2590A" w:rsidRPr="00B2590A" w:rsidRDefault="00B2590A" w:rsidP="00B2590A">
      <w:pPr>
        <w:ind w:left="709" w:hanging="283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Normalni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kapacitet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zasniva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pretpostavci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pune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efikasnosti</w:t>
      </w:r>
      <w:r w:rsidRPr="00B2590A">
        <w:rPr>
          <w:rFonts w:cs="Tahoma"/>
          <w:sz w:val="24"/>
          <w:szCs w:val="24"/>
          <w:lang w:val="en-US" w:eastAsia="en-US"/>
        </w:rPr>
        <w:t xml:space="preserve">, 360 </w:t>
      </w:r>
      <w:r>
        <w:rPr>
          <w:rFonts w:cs="Tahoma"/>
          <w:sz w:val="24"/>
          <w:szCs w:val="24"/>
          <w:lang w:val="sr-Cyrl-CS" w:eastAsia="en-US"/>
        </w:rPr>
        <w:t>dana</w:t>
      </w:r>
      <w:r w:rsidRPr="00B2590A">
        <w:rPr>
          <w:rFonts w:cs="Tahoma"/>
          <w:sz w:val="24"/>
          <w:szCs w:val="24"/>
          <w:lang w:val="en-US" w:eastAsia="en-US"/>
        </w:rPr>
        <w:t xml:space="preserve">, 3 </w:t>
      </w:r>
      <w:r>
        <w:rPr>
          <w:rFonts w:cs="Tahoma"/>
          <w:sz w:val="24"/>
          <w:szCs w:val="24"/>
          <w:lang w:val="sr-Cyrl-CS" w:eastAsia="en-US"/>
        </w:rPr>
        <w:t>smjene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itd</w:t>
      </w:r>
      <w:r w:rsidRPr="00B2590A">
        <w:rPr>
          <w:rFonts w:cs="Tahoma"/>
          <w:sz w:val="24"/>
          <w:szCs w:val="24"/>
          <w:lang w:val="en-US" w:eastAsia="en-US"/>
        </w:rPr>
        <w:t>.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 w:rsidRPr="00B2590A">
        <w:rPr>
          <w:rFonts w:cs="Tahoma"/>
          <w:b/>
          <w:sz w:val="24"/>
          <w:szCs w:val="24"/>
          <w:lang w:val="sr-Cyrl-BA" w:eastAsia="sr-Latn-CS"/>
        </w:rPr>
        <w:t xml:space="preserve">8. </w:t>
      </w:r>
      <w:r>
        <w:rPr>
          <w:rFonts w:cs="Tahoma"/>
          <w:b/>
          <w:sz w:val="24"/>
          <w:szCs w:val="24"/>
          <w:lang w:val="sr-Cyrl-CS" w:eastAsia="sr-Latn-CS"/>
        </w:rPr>
        <w:t>Koji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proizvod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će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sr-Latn-CS"/>
        </w:rPr>
        <w:t>favorizirati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menadžer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izboru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između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više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proizvoda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uslovima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neograničenih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kapaciteta</w:t>
      </w:r>
      <w:r w:rsidRPr="00B2590A">
        <w:rPr>
          <w:rFonts w:cs="Tahoma"/>
          <w:b/>
          <w:sz w:val="24"/>
          <w:szCs w:val="24"/>
          <w:lang w:val="sr-Cyrl-BA" w:eastAsia="sr-Latn-CS"/>
        </w:rPr>
        <w:t>?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proizvod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najveću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prodajnu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cijenu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proizvod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nosi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najveću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kontribucijsku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maržu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proizvod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nosi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najveću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kontribucijsku</w:t>
      </w:r>
      <w:proofErr w:type="spellEnd"/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maržu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jedinici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lastRenderedPageBreak/>
        <w:t>g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nosi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najveću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u w:val="single"/>
          <w:lang w:val="sr-Cyrl-CS" w:eastAsia="en-US"/>
        </w:rPr>
        <w:t>kontribucijsku</w:t>
      </w:r>
      <w:proofErr w:type="spellEnd"/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maržu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jedinici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ograničenih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resursa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</w:p>
    <w:p w:rsidR="00B2590A" w:rsidRPr="00B2590A" w:rsidRDefault="00B2590A" w:rsidP="00B2590A">
      <w:pPr>
        <w:tabs>
          <w:tab w:val="left" w:pos="360"/>
        </w:tabs>
        <w:jc w:val="both"/>
        <w:rPr>
          <w:rFonts w:cs="Tahoma"/>
          <w:color w:val="000000"/>
          <w:sz w:val="24"/>
          <w:szCs w:val="24"/>
          <w:lang w:val="hr-BA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Kamion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koji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košta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100.000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nije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osiguran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uništen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je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prvog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dana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sr-Latn-CS"/>
        </w:rPr>
        <w:t>korištenja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 xml:space="preserve">. </w:t>
      </w:r>
      <w:r>
        <w:rPr>
          <w:rFonts w:cs="Tahoma"/>
          <w:b/>
          <w:sz w:val="24"/>
          <w:szCs w:val="24"/>
          <w:lang w:val="sr-Cyrl-CS" w:eastAsia="sr-Latn-CS"/>
        </w:rPr>
        <w:t>On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može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biti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(</w:t>
      </w:r>
      <w:r>
        <w:rPr>
          <w:rFonts w:cs="Tahoma"/>
          <w:b/>
          <w:sz w:val="24"/>
          <w:szCs w:val="24"/>
          <w:lang w:val="sr-Cyrl-CS" w:eastAsia="sr-Latn-CS"/>
        </w:rPr>
        <w:t>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) </w:t>
      </w:r>
      <w:r>
        <w:rPr>
          <w:rFonts w:cs="Tahoma"/>
          <w:b/>
          <w:sz w:val="24"/>
          <w:szCs w:val="24"/>
          <w:lang w:val="sr-Cyrl-CS" w:eastAsia="sr-Latn-CS"/>
        </w:rPr>
        <w:t>otuđen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10.000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gotovini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sr-Latn-CS"/>
        </w:rPr>
        <w:t>zamijenjen</w:t>
      </w:r>
      <w:proofErr w:type="spellEnd"/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sličnim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kamionom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koji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košta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102.000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, </w:t>
      </w:r>
      <w:r>
        <w:rPr>
          <w:rFonts w:cs="Tahoma"/>
          <w:b/>
          <w:sz w:val="24"/>
          <w:szCs w:val="24"/>
          <w:lang w:val="sr-Cyrl-CS" w:eastAsia="sr-Latn-CS"/>
        </w:rPr>
        <w:t>ili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(</w:t>
      </w:r>
      <w:r>
        <w:rPr>
          <w:rFonts w:cs="Tahoma"/>
          <w:b/>
          <w:sz w:val="24"/>
          <w:szCs w:val="24"/>
          <w:lang w:val="sr-Cyrl-CS" w:eastAsia="sr-Latn-CS"/>
        </w:rPr>
        <w:t>b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) </w:t>
      </w:r>
      <w:r>
        <w:rPr>
          <w:rFonts w:cs="Tahoma"/>
          <w:b/>
          <w:sz w:val="24"/>
          <w:szCs w:val="24"/>
          <w:lang w:val="sr-Cyrl-CS" w:eastAsia="sr-Latn-CS"/>
        </w:rPr>
        <w:t>popravljen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85.000 </w:t>
      </w:r>
      <w:r>
        <w:rPr>
          <w:rFonts w:cs="Tahoma"/>
          <w:b/>
          <w:sz w:val="24"/>
          <w:szCs w:val="24"/>
          <w:lang w:val="sr-Cyrl-CS" w:eastAsia="sr-Latn-CS"/>
        </w:rPr>
        <w:t>KM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onda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će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biti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kao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nov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što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tiče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operativnih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karakteristika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izgleda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. 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Opcija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manje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koštati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Opcija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će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manje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koštati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v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Opcije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isto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koštati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Opcije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</w:t>
      </w:r>
      <w:r w:rsidRPr="00B2590A">
        <w:rPr>
          <w:rFonts w:cs="Tahoma"/>
          <w:sz w:val="24"/>
          <w:szCs w:val="24"/>
          <w:lang w:val="en-U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upoređivati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</w:p>
    <w:p w:rsidR="00B2590A" w:rsidRPr="00B2590A" w:rsidRDefault="00B2590A" w:rsidP="00B2590A">
      <w:pPr>
        <w:numPr>
          <w:ilvl w:val="0"/>
          <w:numId w:val="1"/>
        </w:numPr>
        <w:spacing w:after="120"/>
        <w:ind w:left="425" w:hanging="425"/>
        <w:jc w:val="both"/>
        <w:rPr>
          <w:rFonts w:cs="Tahoma"/>
          <w:b/>
          <w:sz w:val="24"/>
          <w:szCs w:val="24"/>
          <w:lang w:val="sr-Cyrl-BA" w:eastAsia="sr-Latn-CS"/>
        </w:rPr>
      </w:pPr>
      <w:r>
        <w:rPr>
          <w:rFonts w:cs="Tahoma"/>
          <w:b/>
          <w:sz w:val="24"/>
          <w:szCs w:val="24"/>
          <w:lang w:val="sr-Cyrl-CS" w:eastAsia="sr-Latn-CS"/>
        </w:rPr>
        <w:t>Šta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sadrži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vrijeme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zadržavanja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u</w:t>
      </w:r>
      <w:r w:rsidRPr="00B2590A">
        <w:rPr>
          <w:rFonts w:cs="Tahoma"/>
          <w:b/>
          <w:sz w:val="24"/>
          <w:szCs w:val="24"/>
          <w:lang w:val="sr-Cyrl-BA" w:eastAsia="sr-Latn-CS"/>
        </w:rPr>
        <w:t xml:space="preserve"> </w:t>
      </w:r>
      <w:r>
        <w:rPr>
          <w:rFonts w:cs="Tahoma"/>
          <w:b/>
          <w:sz w:val="24"/>
          <w:szCs w:val="24"/>
          <w:lang w:val="sr-Cyrl-CS" w:eastAsia="sr-Latn-CS"/>
        </w:rPr>
        <w:t>proizvodnji</w:t>
      </w:r>
      <w:r w:rsidRPr="00B2590A">
        <w:rPr>
          <w:rFonts w:cs="Tahoma"/>
          <w:b/>
          <w:sz w:val="24"/>
          <w:szCs w:val="24"/>
          <w:lang w:val="sr-Cyrl-BA" w:eastAsia="sr-Latn-CS"/>
        </w:rPr>
        <w:t>?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vrijeme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prijema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b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vrijeme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čekanja</w:t>
      </w:r>
    </w:p>
    <w:p w:rsidR="00B2590A" w:rsidRPr="00B2590A" w:rsidRDefault="00B2590A" w:rsidP="00B2590A">
      <w:pPr>
        <w:ind w:left="360"/>
        <w:jc w:val="both"/>
        <w:rPr>
          <w:rFonts w:cs="Tahoma"/>
          <w:b/>
          <w:sz w:val="24"/>
          <w:szCs w:val="24"/>
          <w:u w:val="single"/>
          <w:lang w:val="en-U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CS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vrijeme</w:t>
      </w:r>
      <w:r w:rsidRPr="00B2590A">
        <w:rPr>
          <w:rFonts w:cs="Tahoma"/>
          <w:b/>
          <w:sz w:val="24"/>
          <w:szCs w:val="24"/>
          <w:u w:val="single"/>
          <w:lang w:val="en-U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proizvodnje</w:t>
      </w:r>
    </w:p>
    <w:p w:rsidR="00B2590A" w:rsidRPr="00B2590A" w:rsidRDefault="00B2590A" w:rsidP="00B2590A">
      <w:pPr>
        <w:ind w:left="360"/>
        <w:jc w:val="both"/>
        <w:rPr>
          <w:rFonts w:cs="Tahoma"/>
          <w:sz w:val="24"/>
          <w:szCs w:val="24"/>
          <w:lang w:val="en-US" w:eastAsia="en-US"/>
        </w:rPr>
      </w:pP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val="sr-Cyrl-CS" w:eastAsia="en-US"/>
        </w:rPr>
        <w:t xml:space="preserve">) </w:t>
      </w:r>
      <w:r>
        <w:rPr>
          <w:rFonts w:cs="Tahoma"/>
          <w:sz w:val="24"/>
          <w:szCs w:val="24"/>
          <w:lang w:val="sr-Cyrl-CS" w:eastAsia="en-US"/>
        </w:rPr>
        <w:t>vrijeme</w:t>
      </w:r>
      <w:r w:rsidRPr="00B2590A">
        <w:rPr>
          <w:rFonts w:cs="Tahoma"/>
          <w:sz w:val="24"/>
          <w:szCs w:val="24"/>
          <w:lang w:val="en-U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isporuke</w:t>
      </w:r>
    </w:p>
    <w:p w:rsidR="00B2590A" w:rsidRPr="00B2590A" w:rsidRDefault="00B2590A" w:rsidP="00B2590A">
      <w:pPr>
        <w:rPr>
          <w:rFonts w:cs="Tahoma"/>
          <w:sz w:val="24"/>
          <w:szCs w:val="24"/>
          <w:lang w:val="en-US" w:eastAsia="en-US"/>
        </w:rPr>
      </w:pP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br w:type="page"/>
      </w:r>
    </w:p>
    <w:p w:rsidR="00B2590A" w:rsidRPr="00B2590A" w:rsidRDefault="00B2590A" w:rsidP="00B2590A">
      <w:pPr>
        <w:jc w:val="both"/>
        <w:rPr>
          <w:rFonts w:cs="Tahoma"/>
          <w:b/>
          <w:color w:val="000000"/>
          <w:sz w:val="24"/>
          <w:szCs w:val="24"/>
          <w:lang w:val="bs-Latn-BA" w:eastAsia="en-US"/>
        </w:rPr>
      </w:pP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lastRenderedPageBreak/>
        <w:t xml:space="preserve">II - 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Z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D</w:t>
      </w:r>
      <w:r w:rsidRPr="00B2590A">
        <w:rPr>
          <w:rFonts w:cs="Tahoma"/>
          <w:b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bs-Latn-BA" w:eastAsia="en-US"/>
        </w:rPr>
        <w:t>CI</w:t>
      </w:r>
    </w:p>
    <w:p w:rsidR="00B2590A" w:rsidRPr="00B2590A" w:rsidRDefault="00B2590A" w:rsidP="00B2590A">
      <w:pPr>
        <w:jc w:val="both"/>
        <w:rPr>
          <w:rFonts w:cs="Tahoma"/>
          <w:b/>
          <w:color w:val="000000"/>
          <w:sz w:val="24"/>
          <w:szCs w:val="24"/>
          <w:lang w:val="bs-Latn-BA" w:eastAsia="en-US"/>
        </w:rPr>
      </w:pP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b/>
          <w:color w:val="000000"/>
          <w:sz w:val="24"/>
          <w:szCs w:val="24"/>
          <w:lang w:eastAsia="en-US"/>
        </w:rPr>
        <w:t>Zadatak</w:t>
      </w:r>
      <w:r w:rsidRPr="00B2590A">
        <w:rPr>
          <w:rFonts w:cs="Tahoma"/>
          <w:b/>
          <w:color w:val="000000"/>
          <w:sz w:val="24"/>
          <w:szCs w:val="24"/>
          <w:lang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broj</w:t>
      </w:r>
      <w:r w:rsidRPr="00B2590A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r w:rsidRPr="00B2590A">
        <w:rPr>
          <w:rFonts w:cs="Tahoma"/>
          <w:b/>
          <w:color w:val="000000"/>
          <w:sz w:val="24"/>
          <w:szCs w:val="24"/>
          <w:lang w:eastAsia="en-US"/>
        </w:rPr>
        <w:t>1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Za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januar</w:t>
      </w:r>
      <w:r w:rsidRPr="00B2590A">
        <w:rPr>
          <w:rFonts w:cs="Tahoma"/>
          <w:sz w:val="24"/>
          <w:szCs w:val="24"/>
          <w:lang w:val="sr-Cyrl-BA" w:eastAsia="en-US"/>
        </w:rPr>
        <w:t xml:space="preserve"> 2013. </w:t>
      </w:r>
      <w:r>
        <w:rPr>
          <w:rFonts w:cs="Tahoma"/>
          <w:sz w:val="24"/>
          <w:szCs w:val="24"/>
          <w:lang w:val="sr-Cyrl-BA" w:eastAsia="en-US"/>
        </w:rPr>
        <w:t>godine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budžetom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predviđena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nabavka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potrošnja</w:t>
      </w:r>
      <w:r w:rsidRPr="00B2590A">
        <w:rPr>
          <w:rFonts w:cs="Tahoma"/>
          <w:sz w:val="24"/>
          <w:szCs w:val="24"/>
          <w:lang w:val="sr-Cyrl-BA" w:eastAsia="en-US"/>
        </w:rPr>
        <w:t xml:space="preserve"> 30.000 </w:t>
      </w:r>
      <w:r>
        <w:rPr>
          <w:rFonts w:cs="Tahoma"/>
          <w:sz w:val="24"/>
          <w:szCs w:val="24"/>
          <w:lang w:val="sr-Cyrl-BA" w:eastAsia="en-US"/>
        </w:rPr>
        <w:t>kilograma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1,80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kilogramu</w:t>
      </w:r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Stvarna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nabavka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upotreba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januar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bila</w:t>
      </w:r>
      <w:r w:rsidRPr="00B2590A">
        <w:rPr>
          <w:rFonts w:cs="Tahoma"/>
          <w:sz w:val="24"/>
          <w:szCs w:val="24"/>
          <w:lang w:val="sr-Cyrl-BA" w:eastAsia="en-US"/>
        </w:rPr>
        <w:t xml:space="preserve"> 32.000 </w:t>
      </w:r>
      <w:r>
        <w:rPr>
          <w:rFonts w:cs="Tahoma"/>
          <w:sz w:val="24"/>
          <w:szCs w:val="24"/>
          <w:lang w:val="sr-Cyrl-BA" w:eastAsia="en-US"/>
        </w:rPr>
        <w:t>kilograma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1,72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po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kilogramu</w:t>
      </w:r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Budžetom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predviđena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96.000 </w:t>
      </w:r>
      <w:r>
        <w:rPr>
          <w:rFonts w:cs="Tahoma"/>
          <w:sz w:val="24"/>
          <w:szCs w:val="24"/>
          <w:lang w:val="sr-Cyrl-BA" w:eastAsia="en-US"/>
        </w:rPr>
        <w:t>komada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B2590A">
        <w:rPr>
          <w:rFonts w:cs="Tahoma"/>
          <w:sz w:val="24"/>
          <w:szCs w:val="24"/>
          <w:lang w:val="sr-Cyrl-BA" w:eastAsia="en-US"/>
        </w:rPr>
        <w:t xml:space="preserve">, </w:t>
      </w:r>
      <w:r>
        <w:rPr>
          <w:rFonts w:cs="Tahoma"/>
          <w:sz w:val="24"/>
          <w:szCs w:val="24"/>
          <w:lang w:val="sr-Cyrl-BA" w:eastAsia="en-US"/>
        </w:rPr>
        <w:t>dok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stvarno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proizvedeno</w:t>
      </w:r>
      <w:r w:rsidRPr="00B2590A">
        <w:rPr>
          <w:rFonts w:cs="Tahoma"/>
          <w:sz w:val="24"/>
          <w:szCs w:val="24"/>
          <w:lang w:val="sr-Cyrl-BA" w:eastAsia="en-US"/>
        </w:rPr>
        <w:t xml:space="preserve"> 92.000 </w:t>
      </w:r>
      <w:r>
        <w:rPr>
          <w:rFonts w:cs="Tahoma"/>
          <w:sz w:val="24"/>
          <w:szCs w:val="24"/>
          <w:lang w:val="sr-Cyrl-BA" w:eastAsia="en-US"/>
        </w:rPr>
        <w:t>komada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gotovih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proizvoda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rPr>
          <w:rFonts w:cs="Tahoma"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Izračunati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karakter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vrijednosti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fleksibilnom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budžetu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za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troškove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Izračunati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karakter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efikasnosti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korišćenja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Izračunati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iznos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karakter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uticajem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kojih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faktora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pozitivno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direktnog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materijala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ind w:left="142" w:hanging="142"/>
        <w:jc w:val="both"/>
        <w:rPr>
          <w:rFonts w:cs="Tahoma"/>
          <w:b/>
          <w:sz w:val="24"/>
          <w:szCs w:val="24"/>
          <w:lang w:val="sr-Latn-RS" w:eastAsia="en-US"/>
        </w:rPr>
      </w:pPr>
    </w:p>
    <w:p w:rsidR="00B2590A" w:rsidRPr="00B2590A" w:rsidRDefault="00B2590A" w:rsidP="00B2590A">
      <w:pPr>
        <w:ind w:left="142" w:hanging="142"/>
        <w:jc w:val="both"/>
        <w:rPr>
          <w:rFonts w:cs="Tahoma"/>
          <w:b/>
          <w:sz w:val="24"/>
          <w:szCs w:val="24"/>
          <w:lang w:val="sr-Cyrl-BA" w:eastAsia="en-US"/>
        </w:rPr>
      </w:pPr>
      <w:r w:rsidRPr="00B2590A">
        <w:rPr>
          <w:rFonts w:cs="Tahoma"/>
          <w:b/>
          <w:sz w:val="24"/>
          <w:szCs w:val="24"/>
          <w:lang w:val="sr-Cyrl-BA" w:eastAsia="en-US"/>
        </w:rPr>
        <w:t xml:space="preserve">I </w:t>
      </w:r>
      <w:r>
        <w:rPr>
          <w:rFonts w:cs="Tahoma"/>
          <w:b/>
          <w:sz w:val="24"/>
          <w:szCs w:val="24"/>
          <w:lang w:val="sr-Cyrl-BA" w:eastAsia="en-US"/>
        </w:rPr>
        <w:t>Iznos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karakter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odstupanja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od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vrijednosti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fleksibilnom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budžetu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za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troškove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direktnog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materijala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iznosi</w:t>
      </w:r>
      <w:r w:rsidRPr="00B2590A">
        <w:rPr>
          <w:rFonts w:cs="Tahoma"/>
          <w:b/>
          <w:sz w:val="24"/>
          <w:szCs w:val="24"/>
          <w:lang w:val="sr-Cyrl-BA" w:eastAsia="en-US"/>
        </w:rPr>
        <w:t>: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2.560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4.312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3.290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n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</w:t>
      </w:r>
      <w:proofErr w:type="spellEnd"/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 (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2.890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ind w:left="284" w:hanging="284"/>
        <w:jc w:val="both"/>
        <w:rPr>
          <w:rFonts w:cs="Tahoma"/>
          <w:b/>
          <w:sz w:val="24"/>
          <w:szCs w:val="24"/>
          <w:lang w:val="sr-Cyrl-BA" w:eastAsia="en-US"/>
        </w:rPr>
      </w:pPr>
      <w:r w:rsidRPr="00B2590A">
        <w:rPr>
          <w:rFonts w:cs="Tahoma"/>
          <w:b/>
          <w:sz w:val="24"/>
          <w:szCs w:val="24"/>
          <w:lang w:val="sr-Cyrl-BA" w:eastAsia="en-US"/>
        </w:rPr>
        <w:t xml:space="preserve">II </w:t>
      </w:r>
      <w:r>
        <w:rPr>
          <w:rFonts w:cs="Tahoma"/>
          <w:b/>
          <w:sz w:val="24"/>
          <w:szCs w:val="24"/>
          <w:lang w:val="sr-Cyrl-BA" w:eastAsia="en-US"/>
        </w:rPr>
        <w:t>Iznos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karakter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odstupanja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efikasnosti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korišćenja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direktnog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materijala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je</w:t>
      </w:r>
      <w:r w:rsidRPr="00B2590A">
        <w:rPr>
          <w:rFonts w:cs="Tahoma"/>
          <w:b/>
          <w:sz w:val="24"/>
          <w:szCs w:val="24"/>
          <w:lang w:val="sr-Cyrl-BA" w:eastAsia="en-US"/>
        </w:rPr>
        <w:t>: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5.850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n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</w:t>
      </w:r>
      <w:proofErr w:type="spellEnd"/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 (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6.418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4.248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3.812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  <w:r w:rsidRPr="00B2590A">
        <w:rPr>
          <w:rFonts w:cs="Tahoma"/>
          <w:b/>
          <w:sz w:val="24"/>
          <w:szCs w:val="24"/>
          <w:lang w:val="sr-Cyrl-BA" w:eastAsia="en-US"/>
        </w:rPr>
        <w:t xml:space="preserve">III </w:t>
      </w:r>
      <w:r>
        <w:rPr>
          <w:rFonts w:cs="Tahoma"/>
          <w:b/>
          <w:sz w:val="24"/>
          <w:szCs w:val="24"/>
          <w:lang w:val="sr-Cyrl-BA" w:eastAsia="en-US"/>
        </w:rPr>
        <w:t>Iznos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karakter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odstupanja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cijenama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direktnog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materijala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je</w:t>
      </w:r>
      <w:r w:rsidRPr="00B2590A">
        <w:rPr>
          <w:rFonts w:cs="Tahoma"/>
          <w:b/>
          <w:sz w:val="24"/>
          <w:szCs w:val="24"/>
          <w:lang w:val="sr-Cyrl-BA" w:eastAsia="en-US"/>
        </w:rPr>
        <w:t>: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3.858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28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v</w:t>
      </w:r>
      <w:r w:rsidRPr="00B2590A">
        <w:rPr>
          <w:rFonts w:cs="Tahoma"/>
          <w:sz w:val="24"/>
          <w:szCs w:val="24"/>
          <w:lang w:val="sr-Cyrl-BA" w:eastAsia="en-US"/>
        </w:rPr>
        <w:t xml:space="preserve">) 2.400 </w:t>
      </w:r>
      <w:proofErr w:type="spellStart"/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.</w:t>
      </w:r>
      <w:r>
        <w:rPr>
          <w:rFonts w:cs="Tahoma"/>
          <w:sz w:val="24"/>
          <w:szCs w:val="24"/>
          <w:lang w:val="sr-Cyrl-BA" w:eastAsia="en-US"/>
        </w:rPr>
        <w:t>j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>.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g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2.560 </w:t>
      </w:r>
      <w:proofErr w:type="spellStart"/>
      <w:r>
        <w:rPr>
          <w:rFonts w:cs="Tahoma"/>
          <w:b/>
          <w:sz w:val="24"/>
          <w:szCs w:val="24"/>
          <w:u w:val="single"/>
          <w:lang w:val="sr-Cyrl-BA" w:eastAsia="en-US"/>
        </w:rPr>
        <w:t>n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j</w:t>
      </w:r>
      <w:proofErr w:type="spellEnd"/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. (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  <w:r w:rsidRPr="00B2590A">
        <w:rPr>
          <w:rFonts w:cs="Tahoma"/>
          <w:b/>
          <w:sz w:val="24"/>
          <w:szCs w:val="24"/>
          <w:lang w:val="sr-Cyrl-BA" w:eastAsia="en-US"/>
        </w:rPr>
        <w:t xml:space="preserve">IV </w:t>
      </w:r>
      <w:r>
        <w:rPr>
          <w:rFonts w:cs="Tahoma"/>
          <w:b/>
          <w:sz w:val="24"/>
          <w:szCs w:val="24"/>
          <w:lang w:val="sr-Cyrl-BA" w:eastAsia="en-US"/>
        </w:rPr>
        <w:t>Pozitivno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odstupanje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u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cijenama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direktnog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materijala</w:t>
      </w:r>
      <w:r w:rsidRPr="00B2590A">
        <w:rPr>
          <w:rFonts w:cs="Tahoma"/>
          <w:b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lang w:val="sr-Cyrl-BA" w:eastAsia="en-US"/>
        </w:rPr>
        <w:t>je</w:t>
      </w:r>
      <w:r w:rsidRPr="00B2590A">
        <w:rPr>
          <w:rFonts w:cs="Tahoma"/>
          <w:b/>
          <w:sz w:val="24"/>
          <w:szCs w:val="24"/>
          <w:lang w:val="sr-Cyrl-BA" w:eastAsia="en-US"/>
        </w:rPr>
        <w:t>: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a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posljedica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većeg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pozitivnog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utrošenog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resursa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B2590A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negativno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efikasnosti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korišćenja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analiziranog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resursa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b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posljedica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manjeg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negativnog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cijenama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utrošenog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resursa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odnosu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</w:t>
      </w:r>
      <w:r w:rsidRPr="00B2590A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pozitivno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odstupanje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efikasnosti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korišćenja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analiziranog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resursa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b/>
          <w:sz w:val="24"/>
          <w:szCs w:val="24"/>
          <w:u w:val="single"/>
          <w:lang w:val="sr-Cyrl-BA" w:eastAsia="en-US"/>
        </w:rPr>
      </w:pPr>
      <w:r>
        <w:rPr>
          <w:rFonts w:cs="Tahoma"/>
          <w:b/>
          <w:sz w:val="24"/>
          <w:szCs w:val="24"/>
          <w:u w:val="single"/>
          <w:lang w:val="sr-Cyrl-BA" w:eastAsia="en-US"/>
        </w:rPr>
        <w:t>v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)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posljedica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pozitivne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razlike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stvarnih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nabavnih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cijena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planskih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cijena</w:t>
      </w:r>
      <w:r w:rsidRPr="00B2590A">
        <w:rPr>
          <w:rFonts w:cs="Tahoma"/>
          <w:b/>
          <w:sz w:val="24"/>
          <w:szCs w:val="24"/>
          <w:u w:val="single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nabavljenog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BA" w:eastAsia="en-US"/>
        </w:rPr>
        <w:t>inputa</w:t>
      </w:r>
    </w:p>
    <w:p w:rsidR="00B2590A" w:rsidRPr="00B2590A" w:rsidRDefault="00B2590A" w:rsidP="00B2590A">
      <w:pPr>
        <w:ind w:left="284" w:hanging="284"/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sz w:val="24"/>
          <w:szCs w:val="24"/>
          <w:lang w:val="sr-Cyrl-BA" w:eastAsia="en-US"/>
        </w:rPr>
        <w:t>g</w:t>
      </w:r>
      <w:r w:rsidRPr="00B2590A">
        <w:rPr>
          <w:rFonts w:cs="Tahoma"/>
          <w:sz w:val="24"/>
          <w:szCs w:val="24"/>
          <w:lang w:val="sr-Cyrl-BA" w:eastAsia="en-US"/>
        </w:rPr>
        <w:t xml:space="preserve">) </w:t>
      </w:r>
      <w:r>
        <w:rPr>
          <w:rFonts w:cs="Tahoma"/>
          <w:sz w:val="24"/>
          <w:szCs w:val="24"/>
          <w:lang w:val="sr-Cyrl-BA" w:eastAsia="en-US"/>
        </w:rPr>
        <w:t>svi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prethodno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navedeni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odgovori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su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tačni</w:t>
      </w:r>
      <w:r w:rsidRPr="00B2590A">
        <w:rPr>
          <w:rFonts w:cs="Tahoma"/>
          <w:sz w:val="24"/>
          <w:szCs w:val="24"/>
          <w:lang w:val="sr-Cyrl-BA" w:eastAsia="en-US"/>
        </w:rPr>
        <w:t>.</w:t>
      </w: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jc w:val="both"/>
        <w:rPr>
          <w:rFonts w:cs="Tahoma"/>
          <w:b/>
          <w:sz w:val="24"/>
          <w:szCs w:val="24"/>
          <w:lang w:val="sr-Cyrl-BA" w:eastAsia="en-US"/>
        </w:rPr>
      </w:pPr>
      <w:r w:rsidRPr="00B2590A">
        <w:rPr>
          <w:rFonts w:cs="Tahoma"/>
          <w:b/>
          <w:sz w:val="24"/>
          <w:szCs w:val="24"/>
          <w:lang w:val="sr-Cyrl-BA" w:eastAsia="en-US"/>
        </w:rPr>
        <w:br w:type="page"/>
      </w:r>
      <w:r>
        <w:rPr>
          <w:rFonts w:cs="Tahoma"/>
          <w:b/>
          <w:sz w:val="24"/>
          <w:szCs w:val="24"/>
          <w:lang w:val="sr-Cyrl-BA" w:eastAsia="en-US"/>
        </w:rPr>
        <w:lastRenderedPageBreak/>
        <w:t>Potvrda</w:t>
      </w:r>
      <w:r w:rsidRPr="00B2590A">
        <w:rPr>
          <w:rFonts w:cs="Tahoma"/>
          <w:b/>
          <w:sz w:val="24"/>
          <w:szCs w:val="24"/>
          <w:lang w:val="sr-Cyrl-BA" w:eastAsia="en-U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4"/>
        <w:gridCol w:w="2576"/>
        <w:gridCol w:w="3787"/>
      </w:tblGrid>
      <w:tr w:rsidR="00B2590A" w:rsidRPr="00B2590A" w:rsidTr="00295BD3">
        <w:trPr>
          <w:cantSplit/>
          <w:trHeight w:val="842"/>
          <w:jc w:val="center"/>
        </w:trPr>
        <w:tc>
          <w:tcPr>
            <w:tcW w:w="2914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stvarni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troškovi</w:t>
            </w:r>
          </w:p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(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stvarni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input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stvarna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cijena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)</w:t>
            </w:r>
          </w:p>
        </w:tc>
        <w:tc>
          <w:tcPr>
            <w:tcW w:w="2576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(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stvarni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input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budžetska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cijena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)</w:t>
            </w:r>
          </w:p>
        </w:tc>
        <w:tc>
          <w:tcPr>
            <w:tcW w:w="3787" w:type="dxa"/>
            <w:tcBorders>
              <w:bottom w:val="single" w:sz="4" w:space="0" w:color="auto"/>
            </w:tcBorders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>
              <w:rPr>
                <w:rFonts w:cs="Tahoma"/>
                <w:sz w:val="24"/>
                <w:szCs w:val="24"/>
                <w:lang w:val="sr-Cyrl-BA" w:eastAsia="en-US"/>
              </w:rPr>
              <w:t>fleksibilan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budžet</w:t>
            </w:r>
          </w:p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(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budžetski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input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dozvoljen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za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stvarni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autput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budžetska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cijena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)</w:t>
            </w:r>
          </w:p>
        </w:tc>
      </w:tr>
      <w:tr w:rsidR="00B2590A" w:rsidRPr="00B2590A" w:rsidTr="00295BD3">
        <w:trPr>
          <w:jc w:val="center"/>
        </w:trPr>
        <w:tc>
          <w:tcPr>
            <w:tcW w:w="2914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32.000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1,72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./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=</w:t>
            </w:r>
          </w:p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= 55.040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</w:p>
        </w:tc>
        <w:tc>
          <w:tcPr>
            <w:tcW w:w="2576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32.000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1,80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./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= 57.600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</w:p>
        </w:tc>
        <w:tc>
          <w:tcPr>
            <w:tcW w:w="3787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val="sr-Cyrl-BA" w:eastAsia="en-US"/>
              </w:rPr>
            </w:pP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(30.000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/ 96.000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) x 92.000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1,80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./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= 0,3125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/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92.000 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x 1,80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./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kg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 xml:space="preserve"> = 51.750 </w:t>
            </w:r>
            <w:proofErr w:type="spellStart"/>
            <w:r>
              <w:rPr>
                <w:rFonts w:cs="Tahoma"/>
                <w:sz w:val="24"/>
                <w:szCs w:val="24"/>
                <w:lang w:val="sr-Cyrl-BA" w:eastAsia="en-US"/>
              </w:rPr>
              <w:t>n</w:t>
            </w:r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  <w:r>
              <w:rPr>
                <w:rFonts w:cs="Tahoma"/>
                <w:sz w:val="24"/>
                <w:szCs w:val="24"/>
                <w:lang w:val="sr-Cyrl-BA" w:eastAsia="en-US"/>
              </w:rPr>
              <w:t>j</w:t>
            </w:r>
            <w:proofErr w:type="spellEnd"/>
            <w:r w:rsidRPr="00B2590A">
              <w:rPr>
                <w:rFonts w:cs="Tahoma"/>
                <w:sz w:val="24"/>
                <w:szCs w:val="24"/>
                <w:lang w:val="sr-Cyrl-BA" w:eastAsia="en-US"/>
              </w:rPr>
              <w:t>.</w:t>
            </w:r>
          </w:p>
        </w:tc>
      </w:tr>
    </w:tbl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Latn-RS" w:eastAsia="en-US"/>
        </w:rPr>
      </w:pP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687705</wp:posOffset>
                </wp:positionV>
                <wp:extent cx="0" cy="274320"/>
                <wp:effectExtent l="0" t="0" r="0" b="0"/>
                <wp:wrapTopAndBottom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4.15pt" to="361.15pt,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" o:allowincell="f">
                <v:stroke endarrow="open"/>
                <w10:wrap type="topAndBottom"/>
              </v:line>
            </w:pict>
          </mc:Fallback>
        </mc:AlternateContent>
      </w: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675640</wp:posOffset>
                </wp:positionV>
                <wp:extent cx="0" cy="27432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5pt,53.2pt" to="59.6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" o:allowincell="f">
                <v:stroke endarrow="open"/>
                <w10:wrap type="topAndBottom"/>
              </v:line>
            </w:pict>
          </mc:Fallback>
        </mc:AlternateContent>
      </w: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378460</wp:posOffset>
                </wp:positionV>
                <wp:extent cx="3829050" cy="0"/>
                <wp:effectExtent l="0" t="0" r="0" b="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5pt,29.8pt" to="361.1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Kn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" o:allowincell="f">
                <w10:wrap type="topAndBottom"/>
              </v:line>
            </w:pict>
          </mc:Fallback>
        </mc:AlternateContent>
      </w: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195580</wp:posOffset>
                </wp:positionV>
                <wp:extent cx="0" cy="18288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4pt" to="361.1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" o:allowincell="f">
                <v:stroke endarrow="open"/>
                <w10:wrap type="topAndBottom"/>
              </v:line>
            </w:pict>
          </mc:Fallback>
        </mc:AlternateContent>
      </w: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195580</wp:posOffset>
                </wp:positionV>
                <wp:extent cx="0" cy="18288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15pt,15.4pt" to="205.1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" o:allowincell="f">
                <v:stroke endarrow="open"/>
                <w10:wrap type="topAndBottom"/>
              </v:line>
            </w:pict>
          </mc:Fallback>
        </mc:AlternateContent>
      </w: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195580</wp:posOffset>
                </wp:positionV>
                <wp:extent cx="0" cy="182880"/>
                <wp:effectExtent l="0" t="0" r="0" b="0"/>
                <wp:wrapTopAndBottom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5pt,15.4pt" to="59.6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" o:allowincell="f">
                <v:stroke endarrow="open"/>
                <w10:wrap type="topAndBottom"/>
              </v:line>
            </w:pict>
          </mc:Fallback>
        </mc:AlternateContent>
      </w:r>
      <w:r w:rsidRPr="00B2590A">
        <w:rPr>
          <w:rFonts w:cs="Tahoma"/>
          <w:sz w:val="24"/>
          <w:szCs w:val="24"/>
          <w:lang w:val="sr-Cyrl-BA" w:eastAsia="en-US"/>
        </w:rPr>
        <w:tab/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 w:rsidRPr="00B2590A">
        <w:rPr>
          <w:rFonts w:cs="Tahoma"/>
          <w:sz w:val="24"/>
          <w:szCs w:val="24"/>
          <w:lang w:val="sr-Latn-RS" w:eastAsia="en-US"/>
        </w:rPr>
        <w:t xml:space="preserve">           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BA" w:eastAsia="en-US"/>
        </w:rPr>
        <w:t>cijen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proofErr w:type="spellStart"/>
      <w:r>
        <w:rPr>
          <w:rFonts w:cs="Tahoma"/>
          <w:sz w:val="24"/>
          <w:szCs w:val="24"/>
          <w:lang w:val="sr-Cyrl-BA" w:eastAsia="en-US"/>
        </w:rPr>
        <w:t>dir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mat</w:t>
      </w:r>
      <w:r w:rsidRPr="00B2590A">
        <w:rPr>
          <w:rFonts w:cs="Tahoma"/>
          <w:sz w:val="24"/>
          <w:szCs w:val="24"/>
          <w:lang w:val="sr-Cyrl-BA" w:eastAsia="en-US"/>
        </w:rPr>
        <w:t>.   2.560 (</w:t>
      </w:r>
      <w:r>
        <w:rPr>
          <w:rFonts w:cs="Tahoma"/>
          <w:sz w:val="24"/>
          <w:szCs w:val="24"/>
          <w:lang w:val="sr-Cyrl-BA" w:eastAsia="en-US"/>
        </w:rPr>
        <w:t>P</w:t>
      </w:r>
      <w:r w:rsidRPr="00B2590A">
        <w:rPr>
          <w:rFonts w:cs="Tahoma"/>
          <w:sz w:val="24"/>
          <w:szCs w:val="24"/>
          <w:lang w:val="sr-Cyrl-BA" w:eastAsia="en-US"/>
        </w:rPr>
        <w:t xml:space="preserve">)   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BA" w:eastAsia="en-US"/>
        </w:rPr>
        <w:t>efik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kor</w:t>
      </w:r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proofErr w:type="spellStart"/>
      <w:r>
        <w:rPr>
          <w:rFonts w:cs="Tahoma"/>
          <w:sz w:val="24"/>
          <w:szCs w:val="24"/>
          <w:lang w:val="sr-Cyrl-BA" w:eastAsia="en-US"/>
        </w:rPr>
        <w:t>dir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mat</w:t>
      </w:r>
      <w:r w:rsidRPr="00B2590A">
        <w:rPr>
          <w:rFonts w:cs="Tahoma"/>
          <w:sz w:val="24"/>
          <w:szCs w:val="24"/>
          <w:lang w:val="sr-Cyrl-BA" w:eastAsia="en-US"/>
        </w:rPr>
        <w:t>. 5.850 (</w:t>
      </w:r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Cyrl-BA" w:eastAsia="en-US"/>
        </w:rPr>
      </w:pPr>
      <w:r>
        <w:rPr>
          <w:rFonts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376555</wp:posOffset>
                </wp:positionV>
                <wp:extent cx="3829050" cy="12065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29050" cy="12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5pt,29.65pt" to="361.1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" o:allowincell="f"/>
            </w:pict>
          </mc:Fallback>
        </mc:AlternateContent>
      </w:r>
      <w:r w:rsidRPr="00B2590A">
        <w:rPr>
          <w:rFonts w:cs="Tahoma"/>
          <w:sz w:val="24"/>
          <w:szCs w:val="24"/>
          <w:lang w:val="sr-Cyrl-BA" w:eastAsia="en-US"/>
        </w:rPr>
        <w:tab/>
      </w:r>
      <w:r w:rsidRPr="00B2590A">
        <w:rPr>
          <w:rFonts w:cs="Tahoma"/>
          <w:sz w:val="24"/>
          <w:szCs w:val="24"/>
          <w:lang w:val="sr-Cyrl-BA" w:eastAsia="en-US"/>
        </w:rPr>
        <w:tab/>
      </w:r>
      <w:r w:rsidRPr="00B2590A">
        <w:rPr>
          <w:rFonts w:cs="Tahoma"/>
          <w:sz w:val="24"/>
          <w:szCs w:val="24"/>
          <w:lang w:val="sr-Latn-RS" w:eastAsia="en-US"/>
        </w:rPr>
        <w:t xml:space="preserve">       </w:t>
      </w:r>
      <w:r>
        <w:rPr>
          <w:rFonts w:cs="Tahoma"/>
          <w:sz w:val="24"/>
          <w:szCs w:val="24"/>
          <w:lang w:val="sr-Cyrl-BA" w:eastAsia="en-US"/>
        </w:rPr>
        <w:t>odstupanja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od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BA" w:eastAsia="en-US"/>
        </w:rPr>
        <w:t>vr</w:t>
      </w:r>
      <w:proofErr w:type="spellEnd"/>
      <w:r w:rsidRPr="00B2590A">
        <w:rPr>
          <w:rFonts w:cs="Tahoma"/>
          <w:sz w:val="24"/>
          <w:szCs w:val="24"/>
          <w:lang w:val="sr-Cyrl-BA" w:eastAsia="en-US"/>
        </w:rPr>
        <w:t xml:space="preserve">. </w:t>
      </w:r>
      <w:r>
        <w:rPr>
          <w:rFonts w:cs="Tahoma"/>
          <w:sz w:val="24"/>
          <w:szCs w:val="24"/>
          <w:lang w:val="sr-Cyrl-BA" w:eastAsia="en-US"/>
        </w:rPr>
        <w:t>u</w:t>
      </w:r>
      <w:r w:rsidRPr="00B2590A">
        <w:rPr>
          <w:rFonts w:cs="Tahoma"/>
          <w:sz w:val="24"/>
          <w:szCs w:val="24"/>
          <w:lang w:val="sr-Cyrl-BA" w:eastAsia="en-US"/>
        </w:rPr>
        <w:t xml:space="preserve">  </w:t>
      </w:r>
      <w:r>
        <w:rPr>
          <w:rFonts w:cs="Tahoma"/>
          <w:sz w:val="24"/>
          <w:szCs w:val="24"/>
          <w:lang w:val="sr-Cyrl-BA" w:eastAsia="en-US"/>
        </w:rPr>
        <w:t>statičkom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  <w:r>
        <w:rPr>
          <w:rFonts w:cs="Tahoma"/>
          <w:sz w:val="24"/>
          <w:szCs w:val="24"/>
          <w:lang w:val="sr-Cyrl-BA" w:eastAsia="en-US"/>
        </w:rPr>
        <w:t>budžetu</w:t>
      </w:r>
      <w:r w:rsidRPr="00B2590A">
        <w:rPr>
          <w:rFonts w:cs="Tahoma"/>
          <w:sz w:val="24"/>
          <w:szCs w:val="24"/>
          <w:lang w:val="sr-Cyrl-BA" w:eastAsia="en-US"/>
        </w:rPr>
        <w:t xml:space="preserve"> 3.290 (</w:t>
      </w:r>
      <w:r>
        <w:rPr>
          <w:rFonts w:cs="Tahoma"/>
          <w:sz w:val="24"/>
          <w:szCs w:val="24"/>
          <w:lang w:val="sr-Cyrl-BA" w:eastAsia="en-US"/>
        </w:rPr>
        <w:t>N</w:t>
      </w:r>
      <w:r w:rsidRPr="00B2590A">
        <w:rPr>
          <w:rFonts w:cs="Tahoma"/>
          <w:sz w:val="24"/>
          <w:szCs w:val="24"/>
          <w:lang w:val="sr-Cyrl-BA" w:eastAsia="en-US"/>
        </w:rPr>
        <w:t>)</w:t>
      </w:r>
    </w:p>
    <w:p w:rsidR="00B2590A" w:rsidRPr="00B2590A" w:rsidRDefault="00B2590A" w:rsidP="00B2590A">
      <w:pPr>
        <w:rPr>
          <w:rFonts w:cs="Tahoma"/>
          <w:b/>
          <w:color w:val="000000"/>
          <w:sz w:val="24"/>
          <w:szCs w:val="24"/>
          <w:lang w:eastAsia="en-US"/>
        </w:rPr>
      </w:pP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sr-Latn-RS" w:eastAsia="en-US"/>
        </w:rPr>
      </w:pPr>
      <w:r w:rsidRPr="00B2590A">
        <w:rPr>
          <w:rFonts w:cs="Tahoma"/>
          <w:b/>
          <w:color w:val="000000"/>
          <w:sz w:val="24"/>
          <w:szCs w:val="24"/>
          <w:lang w:eastAsia="en-US"/>
        </w:rPr>
        <w:br w:type="page"/>
      </w:r>
      <w:r>
        <w:rPr>
          <w:rFonts w:cs="Tahoma"/>
          <w:b/>
          <w:color w:val="000000"/>
          <w:sz w:val="24"/>
          <w:szCs w:val="24"/>
          <w:lang w:eastAsia="en-US"/>
        </w:rPr>
        <w:lastRenderedPageBreak/>
        <w:t>Zadatak</w:t>
      </w:r>
      <w:r w:rsidRPr="00B2590A">
        <w:rPr>
          <w:rFonts w:cs="Tahoma"/>
          <w:b/>
          <w:color w:val="000000"/>
          <w:sz w:val="24"/>
          <w:szCs w:val="24"/>
          <w:lang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broj</w:t>
      </w:r>
      <w:r w:rsidRPr="00B2590A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r w:rsidRPr="00B2590A">
        <w:rPr>
          <w:rFonts w:cs="Tahoma"/>
          <w:b/>
          <w:color w:val="000000"/>
          <w:sz w:val="24"/>
          <w:szCs w:val="24"/>
          <w:lang w:val="sr-Cyrl-RS" w:eastAsia="en-US"/>
        </w:rPr>
        <w:t>2</w:t>
      </w:r>
      <w:r w:rsidRPr="00B2590A">
        <w:rPr>
          <w:rFonts w:cs="Tahoma"/>
          <w:sz w:val="24"/>
          <w:szCs w:val="24"/>
          <w:lang w:val="sr-Cyrl-BA" w:eastAsia="en-US"/>
        </w:rPr>
        <w:t xml:space="preserve"> </w:t>
      </w: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Korporacija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Elektroluks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štednjake</w:t>
      </w:r>
      <w:r w:rsidRPr="00B2590A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isto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vrijeme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svoj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vlastiti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model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važan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svakog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štednjaka</w:t>
      </w:r>
      <w:r w:rsidRPr="00B2590A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Informisano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sljedećim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podacima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troškovima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2010. </w:t>
      </w:r>
      <w:r>
        <w:rPr>
          <w:rFonts w:cs="Tahoma"/>
          <w:sz w:val="24"/>
          <w:szCs w:val="24"/>
          <w:lang w:val="sr-Cyrl-CS" w:eastAsia="en-US"/>
        </w:rPr>
        <w:t>godini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očekivanim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troškovima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2011.</w:t>
      </w:r>
      <w:r>
        <w:rPr>
          <w:rFonts w:cs="Tahoma"/>
          <w:sz w:val="24"/>
          <w:szCs w:val="24"/>
          <w:lang w:val="sr-Cyrl-CS" w:eastAsia="en-US"/>
        </w:rPr>
        <w:t>g</w:t>
      </w:r>
      <w:r w:rsidRPr="00B2590A">
        <w:rPr>
          <w:rFonts w:cs="Tahoma"/>
          <w:sz w:val="24"/>
          <w:szCs w:val="24"/>
          <w:lang w:eastAsia="en-US"/>
        </w:rPr>
        <w:t>.</w:t>
      </w: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i/>
          <w:sz w:val="24"/>
          <w:szCs w:val="24"/>
          <w:lang w:eastAsia="en-US"/>
        </w:rPr>
      </w:pPr>
      <w:r w:rsidRPr="00B2590A">
        <w:rPr>
          <w:rFonts w:cs="Tahoma"/>
          <w:sz w:val="24"/>
          <w:szCs w:val="24"/>
          <w:lang w:eastAsia="en-US"/>
        </w:rPr>
        <w:t xml:space="preserve">                                                                            </w:t>
      </w:r>
      <w:r>
        <w:rPr>
          <w:rFonts w:cs="Tahoma"/>
          <w:sz w:val="24"/>
          <w:szCs w:val="24"/>
          <w:lang w:val="sr-Cyrl-CS" w:eastAsia="en-US"/>
        </w:rPr>
        <w:t>Tekući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B2590A">
        <w:rPr>
          <w:rFonts w:cs="Tahoma"/>
          <w:sz w:val="24"/>
          <w:szCs w:val="24"/>
          <w:lang w:eastAsia="en-US"/>
        </w:rPr>
        <w:t xml:space="preserve">           </w:t>
      </w:r>
      <w:r>
        <w:rPr>
          <w:rFonts w:cs="Tahoma"/>
          <w:sz w:val="24"/>
          <w:szCs w:val="24"/>
          <w:lang w:val="sr-Cyrl-CS" w:eastAsia="en-US"/>
        </w:rPr>
        <w:t>Očekivani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</w:p>
    <w:p w:rsidR="00B2590A" w:rsidRPr="00B2590A" w:rsidRDefault="00B2590A" w:rsidP="00B2590A">
      <w:pPr>
        <w:pBdr>
          <w:bottom w:val="single" w:sz="4" w:space="1" w:color="auto"/>
        </w:pBdr>
        <w:tabs>
          <w:tab w:val="left" w:pos="1320"/>
        </w:tabs>
        <w:ind w:left="360"/>
        <w:jc w:val="both"/>
        <w:rPr>
          <w:rFonts w:cs="Tahoma"/>
          <w:b/>
          <w:sz w:val="24"/>
          <w:szCs w:val="24"/>
          <w:lang w:eastAsia="en-US"/>
        </w:rPr>
      </w:pPr>
      <w:r w:rsidRPr="00B2590A">
        <w:rPr>
          <w:rFonts w:cs="Tahoma"/>
          <w:b/>
          <w:sz w:val="24"/>
          <w:szCs w:val="24"/>
          <w:lang w:eastAsia="en-US"/>
        </w:rPr>
        <w:t xml:space="preserve">                                                                              </w:t>
      </w:r>
      <w:r w:rsidRPr="00B2590A">
        <w:rPr>
          <w:rFonts w:cs="Tahoma"/>
          <w:b/>
          <w:sz w:val="24"/>
          <w:szCs w:val="24"/>
          <w:lang w:val="sr-Cyrl-RS" w:eastAsia="en-US"/>
        </w:rPr>
        <w:t xml:space="preserve">        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B2590A">
        <w:rPr>
          <w:rFonts w:cs="Tahoma"/>
          <w:b/>
          <w:sz w:val="24"/>
          <w:szCs w:val="24"/>
          <w:lang w:eastAsia="en-US"/>
        </w:rPr>
        <w:t xml:space="preserve"> 2010 </w:t>
      </w:r>
      <w:r>
        <w:rPr>
          <w:rFonts w:cs="Tahoma"/>
          <w:b/>
          <w:sz w:val="24"/>
          <w:szCs w:val="24"/>
          <w:lang w:val="sr-Cyrl-CS" w:eastAsia="en-US"/>
        </w:rPr>
        <w:t>g</w:t>
      </w:r>
      <w:r w:rsidRPr="00B2590A">
        <w:rPr>
          <w:rFonts w:cs="Tahoma"/>
          <w:b/>
          <w:sz w:val="24"/>
          <w:szCs w:val="24"/>
          <w:lang w:eastAsia="en-US"/>
        </w:rPr>
        <w:t xml:space="preserve">.                       </w:t>
      </w:r>
      <w:r w:rsidRPr="00B2590A">
        <w:rPr>
          <w:rFonts w:cs="Tahoma"/>
          <w:b/>
          <w:sz w:val="24"/>
          <w:szCs w:val="24"/>
          <w:lang w:val="sr-Cyrl-RS" w:eastAsia="en-US"/>
        </w:rPr>
        <w:t xml:space="preserve">   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B2590A">
        <w:rPr>
          <w:rFonts w:cs="Tahoma"/>
          <w:b/>
          <w:sz w:val="24"/>
          <w:szCs w:val="24"/>
          <w:lang w:eastAsia="en-US"/>
        </w:rPr>
        <w:t xml:space="preserve"> 2011. </w:t>
      </w:r>
      <w:r>
        <w:rPr>
          <w:rFonts w:cs="Tahoma"/>
          <w:b/>
          <w:sz w:val="24"/>
          <w:szCs w:val="24"/>
          <w:lang w:val="sr-Cyrl-CS" w:eastAsia="en-US"/>
        </w:rPr>
        <w:t>g</w:t>
      </w:r>
      <w:r w:rsidRPr="00B2590A">
        <w:rPr>
          <w:rFonts w:cs="Tahoma"/>
          <w:b/>
          <w:sz w:val="24"/>
          <w:szCs w:val="24"/>
          <w:lang w:eastAsia="en-US"/>
        </w:rPr>
        <w:t>.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i/>
          <w:sz w:val="24"/>
          <w:szCs w:val="24"/>
          <w:lang w:eastAsia="en-US"/>
        </w:rPr>
      </w:pPr>
      <w:r>
        <w:rPr>
          <w:rFonts w:cs="Tahoma"/>
          <w:i/>
          <w:sz w:val="24"/>
          <w:szCs w:val="24"/>
          <w:lang w:val="sr-Cyrl-CS" w:eastAsia="en-US"/>
        </w:rPr>
        <w:t>Varijabilni</w:t>
      </w:r>
      <w:r w:rsidRPr="00B2590A">
        <w:rPr>
          <w:rFonts w:cs="Tahoma"/>
          <w:i/>
          <w:sz w:val="24"/>
          <w:szCs w:val="24"/>
          <w:lang w:eastAsia="en-US"/>
        </w:rPr>
        <w:t xml:space="preserve"> </w:t>
      </w:r>
      <w:r>
        <w:rPr>
          <w:rFonts w:cs="Tahoma"/>
          <w:i/>
          <w:sz w:val="24"/>
          <w:szCs w:val="24"/>
          <w:lang w:val="sr-Cyrl-CS" w:eastAsia="en-US"/>
        </w:rPr>
        <w:t>troškovi</w:t>
      </w:r>
      <w:r w:rsidRPr="00B2590A">
        <w:rPr>
          <w:rFonts w:cs="Tahoma"/>
          <w:i/>
          <w:sz w:val="24"/>
          <w:szCs w:val="24"/>
          <w:lang w:eastAsia="en-US"/>
        </w:rPr>
        <w:t xml:space="preserve"> </w:t>
      </w:r>
      <w:r>
        <w:rPr>
          <w:rFonts w:cs="Tahoma"/>
          <w:i/>
          <w:sz w:val="24"/>
          <w:szCs w:val="24"/>
          <w:lang w:val="sr-Cyrl-CS" w:eastAsia="en-US"/>
        </w:rPr>
        <w:t>proizvodnje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Direktni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materijala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grijaču</w:t>
      </w:r>
      <w:r w:rsidRPr="00B2590A">
        <w:rPr>
          <w:rFonts w:cs="Tahoma"/>
          <w:sz w:val="24"/>
          <w:szCs w:val="24"/>
          <w:lang w:eastAsia="en-US"/>
        </w:rPr>
        <w:t xml:space="preserve">                    </w:t>
      </w:r>
      <w:r>
        <w:rPr>
          <w:rFonts w:cs="Tahoma"/>
          <w:sz w:val="24"/>
          <w:szCs w:val="24"/>
          <w:lang w:val="sr-Cyrl-CS" w:eastAsia="en-US"/>
        </w:rPr>
        <w:t>KM</w:t>
      </w:r>
      <w:r w:rsidRPr="00B2590A">
        <w:rPr>
          <w:rFonts w:cs="Tahoma"/>
          <w:sz w:val="24"/>
          <w:szCs w:val="24"/>
          <w:lang w:eastAsia="en-US"/>
        </w:rPr>
        <w:t xml:space="preserve">   180                    </w:t>
      </w:r>
      <w:r>
        <w:rPr>
          <w:rFonts w:cs="Tahoma"/>
          <w:sz w:val="24"/>
          <w:szCs w:val="24"/>
          <w:lang w:val="sr-Cyrl-CS" w:eastAsia="en-US"/>
        </w:rPr>
        <w:t>KM</w:t>
      </w:r>
      <w:r w:rsidRPr="00B2590A">
        <w:rPr>
          <w:rFonts w:cs="Tahoma"/>
          <w:sz w:val="24"/>
          <w:szCs w:val="24"/>
          <w:lang w:eastAsia="en-US"/>
        </w:rPr>
        <w:t xml:space="preserve">   170 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Direktni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grijaču</w:t>
      </w:r>
      <w:r w:rsidRPr="00B2590A">
        <w:rPr>
          <w:rFonts w:cs="Tahoma"/>
          <w:sz w:val="24"/>
          <w:szCs w:val="24"/>
          <w:lang w:eastAsia="en-US"/>
        </w:rPr>
        <w:t xml:space="preserve">                                        50                                45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Varijabilni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postavci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serije</w:t>
      </w:r>
      <w:r w:rsidRPr="00B2590A">
        <w:rPr>
          <w:rFonts w:cs="Tahoma"/>
          <w:sz w:val="24"/>
          <w:szCs w:val="24"/>
          <w:lang w:eastAsia="en-US"/>
        </w:rPr>
        <w:t xml:space="preserve">    </w:t>
      </w:r>
      <w:r w:rsidRPr="00B2590A">
        <w:rPr>
          <w:rFonts w:cs="Tahoma"/>
          <w:sz w:val="24"/>
          <w:szCs w:val="24"/>
          <w:lang w:val="sr-Cyrl-RS" w:eastAsia="en-US"/>
        </w:rPr>
        <w:t xml:space="preserve"> </w:t>
      </w:r>
      <w:r w:rsidRPr="00B2590A">
        <w:rPr>
          <w:rFonts w:cs="Tahoma"/>
          <w:sz w:val="24"/>
          <w:szCs w:val="24"/>
          <w:lang w:eastAsia="en-US"/>
        </w:rPr>
        <w:t>1.600                          1.500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i/>
          <w:sz w:val="24"/>
          <w:szCs w:val="24"/>
          <w:lang w:eastAsia="en-US"/>
        </w:rPr>
      </w:pPr>
      <w:r>
        <w:rPr>
          <w:rFonts w:cs="Tahoma"/>
          <w:i/>
          <w:sz w:val="24"/>
          <w:szCs w:val="24"/>
          <w:lang w:val="sr-Cyrl-CS" w:eastAsia="en-US"/>
        </w:rPr>
        <w:t>Fiksni</w:t>
      </w:r>
      <w:r w:rsidRPr="00B2590A">
        <w:rPr>
          <w:rFonts w:cs="Tahoma"/>
          <w:i/>
          <w:sz w:val="24"/>
          <w:szCs w:val="24"/>
          <w:lang w:eastAsia="en-US"/>
        </w:rPr>
        <w:t xml:space="preserve"> </w:t>
      </w:r>
      <w:r>
        <w:rPr>
          <w:rFonts w:cs="Tahoma"/>
          <w:i/>
          <w:sz w:val="24"/>
          <w:szCs w:val="24"/>
          <w:lang w:val="sr-Cyrl-CS" w:eastAsia="en-US"/>
        </w:rPr>
        <w:t>troškovi</w:t>
      </w:r>
      <w:r w:rsidRPr="00B2590A">
        <w:rPr>
          <w:rFonts w:cs="Tahoma"/>
          <w:i/>
          <w:sz w:val="24"/>
          <w:szCs w:val="24"/>
          <w:lang w:eastAsia="en-US"/>
        </w:rPr>
        <w:t xml:space="preserve"> </w:t>
      </w:r>
      <w:r>
        <w:rPr>
          <w:rFonts w:cs="Tahoma"/>
          <w:i/>
          <w:sz w:val="24"/>
          <w:szCs w:val="24"/>
          <w:lang w:val="sr-Cyrl-CS" w:eastAsia="en-US"/>
        </w:rPr>
        <w:t>proizvodnje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Fiksni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opći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izbjeći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grijači</w:t>
      </w:r>
      <w:r w:rsidRPr="00B2590A">
        <w:rPr>
          <w:rFonts w:cs="Tahoma"/>
          <w:sz w:val="24"/>
          <w:szCs w:val="24"/>
          <w:lang w:eastAsia="en-US"/>
        </w:rPr>
        <w:t xml:space="preserve">                                       </w:t>
      </w:r>
      <w:r w:rsidRPr="00B2590A">
        <w:rPr>
          <w:rFonts w:cs="Tahoma"/>
          <w:sz w:val="24"/>
          <w:szCs w:val="24"/>
          <w:lang w:val="sr-Cyrl-RS" w:eastAsia="en-US"/>
        </w:rPr>
        <w:t xml:space="preserve">  </w:t>
      </w:r>
      <w:r w:rsidRPr="00B2590A">
        <w:rPr>
          <w:rFonts w:cs="Tahoma"/>
          <w:sz w:val="24"/>
          <w:szCs w:val="24"/>
          <w:lang w:eastAsia="en-US"/>
        </w:rPr>
        <w:t xml:space="preserve"> 320.000                      </w:t>
      </w:r>
      <w:proofErr w:type="spellStart"/>
      <w:r w:rsidRPr="00B2590A">
        <w:rPr>
          <w:rFonts w:cs="Tahoma"/>
          <w:sz w:val="24"/>
          <w:szCs w:val="24"/>
          <w:lang w:eastAsia="en-US"/>
        </w:rPr>
        <w:t>320.000</w:t>
      </w:r>
      <w:proofErr w:type="spellEnd"/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Fiksni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opći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mogu</w:t>
      </w:r>
    </w:p>
    <w:p w:rsidR="00B2590A" w:rsidRPr="00B2590A" w:rsidRDefault="00B2590A" w:rsidP="00B2590A">
      <w:pPr>
        <w:tabs>
          <w:tab w:val="left" w:pos="1320"/>
        </w:tabs>
        <w:ind w:left="360"/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izbjeći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čak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ako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prave</w:t>
      </w:r>
      <w:r w:rsidRPr="00B2590A">
        <w:rPr>
          <w:rFonts w:cs="Tahoma"/>
          <w:sz w:val="24"/>
          <w:szCs w:val="24"/>
          <w:lang w:eastAsia="en-US"/>
        </w:rPr>
        <w:t xml:space="preserve">                             </w:t>
      </w:r>
      <w:r w:rsidRPr="00B2590A">
        <w:rPr>
          <w:rFonts w:cs="Tahoma"/>
          <w:sz w:val="24"/>
          <w:szCs w:val="24"/>
          <w:lang w:val="sr-Cyrl-RS" w:eastAsia="en-US"/>
        </w:rPr>
        <w:t xml:space="preserve"> </w:t>
      </w:r>
      <w:r w:rsidRPr="00B2590A">
        <w:rPr>
          <w:rFonts w:cs="Tahoma"/>
          <w:sz w:val="24"/>
          <w:szCs w:val="24"/>
          <w:lang w:eastAsia="en-US"/>
        </w:rPr>
        <w:t xml:space="preserve">  800.000                      </w:t>
      </w:r>
      <w:proofErr w:type="spellStart"/>
      <w:r w:rsidRPr="00B2590A">
        <w:rPr>
          <w:rFonts w:cs="Tahoma"/>
          <w:sz w:val="24"/>
          <w:szCs w:val="24"/>
          <w:lang w:eastAsia="en-US"/>
        </w:rPr>
        <w:t>800.000</w:t>
      </w:r>
      <w:proofErr w:type="spellEnd"/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Korporacija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proizvela</w:t>
      </w:r>
      <w:r w:rsidRPr="00B2590A">
        <w:rPr>
          <w:rFonts w:cs="Tahoma"/>
          <w:sz w:val="24"/>
          <w:szCs w:val="24"/>
          <w:lang w:eastAsia="en-US"/>
        </w:rPr>
        <w:t xml:space="preserve"> 8.000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2010. </w:t>
      </w:r>
      <w:r>
        <w:rPr>
          <w:rFonts w:cs="Tahoma"/>
          <w:sz w:val="24"/>
          <w:szCs w:val="24"/>
          <w:lang w:val="sr-Cyrl-CS" w:eastAsia="en-US"/>
        </w:rPr>
        <w:t>godini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40 </w:t>
      </w:r>
      <w:r>
        <w:rPr>
          <w:rFonts w:cs="Tahoma"/>
          <w:sz w:val="24"/>
          <w:szCs w:val="24"/>
          <w:lang w:val="sr-Cyrl-CS" w:eastAsia="en-US"/>
        </w:rPr>
        <w:t>serija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200 </w:t>
      </w:r>
      <w:r>
        <w:rPr>
          <w:rFonts w:cs="Tahoma"/>
          <w:sz w:val="24"/>
          <w:szCs w:val="24"/>
          <w:lang w:val="sr-Cyrl-CS" w:eastAsia="en-US"/>
        </w:rPr>
        <w:t>komada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svakoj</w:t>
      </w:r>
      <w:r w:rsidRPr="00B2590A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2011. </w:t>
      </w:r>
      <w:r>
        <w:rPr>
          <w:rFonts w:cs="Tahoma"/>
          <w:sz w:val="24"/>
          <w:szCs w:val="24"/>
          <w:lang w:val="sr-Cyrl-CS" w:eastAsia="en-US"/>
        </w:rPr>
        <w:t>godini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predviđa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B2590A">
        <w:rPr>
          <w:rFonts w:cs="Tahoma"/>
          <w:sz w:val="24"/>
          <w:szCs w:val="24"/>
          <w:lang w:eastAsia="en-US"/>
        </w:rPr>
        <w:t xml:space="preserve"> 10.000 </w:t>
      </w:r>
      <w:r>
        <w:rPr>
          <w:rFonts w:cs="Tahoma"/>
          <w:sz w:val="24"/>
          <w:szCs w:val="24"/>
          <w:lang w:val="sr-Cyrl-CS" w:eastAsia="en-US"/>
        </w:rPr>
        <w:t>komada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biti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proizvedeni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80 </w:t>
      </w:r>
      <w:r>
        <w:rPr>
          <w:rFonts w:cs="Tahoma"/>
          <w:sz w:val="24"/>
          <w:szCs w:val="24"/>
          <w:lang w:val="sr-Cyrl-CS" w:eastAsia="en-US"/>
        </w:rPr>
        <w:t>serija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125 </w:t>
      </w:r>
      <w:r>
        <w:rPr>
          <w:rFonts w:cs="Tahoma"/>
          <w:sz w:val="24"/>
          <w:szCs w:val="24"/>
          <w:lang w:val="sr-Cyrl-CS" w:eastAsia="en-US"/>
        </w:rPr>
        <w:t>komada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svaki</w:t>
      </w:r>
      <w:r w:rsidRPr="00B2590A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Korporacija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Indesit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ponudila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Elektroluksu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isporuku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potrebnih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2011. </w:t>
      </w:r>
      <w:r>
        <w:rPr>
          <w:rFonts w:cs="Tahoma"/>
          <w:sz w:val="24"/>
          <w:szCs w:val="24"/>
          <w:lang w:val="sr-Cyrl-CS" w:eastAsia="en-US"/>
        </w:rPr>
        <w:t>godini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cijeni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300 </w:t>
      </w:r>
      <w:r>
        <w:rPr>
          <w:rFonts w:cs="Tahoma"/>
          <w:sz w:val="24"/>
          <w:szCs w:val="24"/>
          <w:lang w:val="sr-Cyrl-CS" w:eastAsia="en-US"/>
        </w:rPr>
        <w:t>KM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rokovima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isporuke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B2590A">
        <w:rPr>
          <w:rFonts w:cs="Tahoma"/>
          <w:sz w:val="24"/>
          <w:szCs w:val="24"/>
          <w:lang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njihovoj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želji</w:t>
      </w:r>
      <w:r w:rsidRPr="00B2590A">
        <w:rPr>
          <w:rFonts w:cs="Tahoma"/>
          <w:sz w:val="24"/>
          <w:szCs w:val="24"/>
          <w:lang w:eastAsia="en-US"/>
        </w:rPr>
        <w:t>.</w:t>
      </w: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  <w:r>
        <w:rPr>
          <w:rFonts w:cs="Tahoma"/>
          <w:sz w:val="24"/>
          <w:szCs w:val="24"/>
          <w:lang w:val="sr-Cyrl-CS" w:eastAsia="en-US"/>
        </w:rPr>
        <w:t>Pretpostavimo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će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kapaciteti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trenutno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koriste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proizvodnju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ostati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neiskorišteni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ukoliko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Elektroluks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kupuje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Indesita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. </w:t>
      </w:r>
      <w:r>
        <w:rPr>
          <w:rFonts w:cs="Tahoma"/>
          <w:sz w:val="24"/>
          <w:szCs w:val="24"/>
          <w:lang w:val="sr-Cyrl-C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li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Elektroluks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treba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proizvoditi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kupovati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grijače</w:t>
      </w:r>
      <w:r w:rsidRPr="00B2590A">
        <w:rPr>
          <w:rFonts w:cs="Tahoma"/>
          <w:sz w:val="24"/>
          <w:szCs w:val="24"/>
          <w:lang w:eastAsia="en-US"/>
        </w:rPr>
        <w:t xml:space="preserve">? </w:t>
      </w:r>
      <w:r>
        <w:rPr>
          <w:rFonts w:cs="Tahoma"/>
          <w:sz w:val="24"/>
          <w:szCs w:val="24"/>
          <w:lang w:val="sr-Cyrl-CS" w:eastAsia="en-US"/>
        </w:rPr>
        <w:t>Napravite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svoje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kalkulacije</w:t>
      </w:r>
      <w:r w:rsidRPr="00B2590A">
        <w:rPr>
          <w:rFonts w:cs="Tahoma"/>
          <w:sz w:val="24"/>
          <w:szCs w:val="24"/>
          <w:lang w:eastAsia="en-US"/>
        </w:rPr>
        <w:t xml:space="preserve"> (</w:t>
      </w:r>
      <w:r>
        <w:rPr>
          <w:rFonts w:cs="Tahoma"/>
          <w:sz w:val="24"/>
          <w:szCs w:val="24"/>
          <w:lang w:val="sr-Cyrl-CS" w:eastAsia="en-US"/>
        </w:rPr>
        <w:t>posebno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ukupne</w:t>
      </w:r>
      <w:r w:rsidRPr="00B2590A">
        <w:rPr>
          <w:rFonts w:cs="Tahoma"/>
          <w:sz w:val="24"/>
          <w:szCs w:val="24"/>
          <w:lang w:eastAsia="en-US"/>
        </w:rPr>
        <w:t xml:space="preserve">, </w:t>
      </w:r>
      <w:r>
        <w:rPr>
          <w:rFonts w:cs="Tahoma"/>
          <w:sz w:val="24"/>
          <w:szCs w:val="24"/>
          <w:lang w:val="sr-Cyrl-CS" w:eastAsia="en-US"/>
        </w:rPr>
        <w:t>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posebno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jedinične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troškove</w:t>
      </w:r>
      <w:r w:rsidRPr="00B2590A">
        <w:rPr>
          <w:rFonts w:cs="Tahoma"/>
          <w:sz w:val="24"/>
          <w:szCs w:val="24"/>
          <w:lang w:eastAsia="en-US"/>
        </w:rPr>
        <w:t>)!</w:t>
      </w:r>
    </w:p>
    <w:p w:rsidR="00B2590A" w:rsidRPr="00B2590A" w:rsidRDefault="00B2590A" w:rsidP="00B2590A">
      <w:pPr>
        <w:tabs>
          <w:tab w:val="left" w:pos="1320"/>
        </w:tabs>
        <w:jc w:val="both"/>
        <w:rPr>
          <w:rFonts w:cs="Tahoma"/>
          <w:sz w:val="24"/>
          <w:szCs w:val="24"/>
          <w:lang w:eastAsia="en-US"/>
        </w:rPr>
      </w:pPr>
    </w:p>
    <w:p w:rsidR="00B2590A" w:rsidRPr="00B2590A" w:rsidRDefault="00B2590A" w:rsidP="00B2590A">
      <w:pPr>
        <w:keepNext/>
        <w:outlineLvl w:val="2"/>
        <w:rPr>
          <w:rFonts w:cs="Tahoma"/>
          <w:b/>
          <w:bCs/>
          <w:sz w:val="24"/>
          <w:szCs w:val="24"/>
          <w:lang w:eastAsia="en-US"/>
        </w:rPr>
      </w:pPr>
      <w:r>
        <w:rPr>
          <w:rFonts w:cs="Tahoma"/>
          <w:b/>
          <w:bCs/>
          <w:sz w:val="24"/>
          <w:szCs w:val="24"/>
          <w:lang w:val="sr-Cyrl-CS" w:eastAsia="en-US"/>
        </w:rPr>
        <w:t>Rješenje</w:t>
      </w:r>
      <w:r w:rsidRPr="00B2590A">
        <w:rPr>
          <w:rFonts w:cs="Tahoma"/>
          <w:b/>
          <w:bCs/>
          <w:sz w:val="24"/>
          <w:szCs w:val="24"/>
          <w:lang w:eastAsia="en-US"/>
        </w:rPr>
        <w:t>:</w:t>
      </w:r>
    </w:p>
    <w:p w:rsidR="00B2590A" w:rsidRPr="00B2590A" w:rsidRDefault="00B2590A" w:rsidP="00B2590A">
      <w:pPr>
        <w:rPr>
          <w:rFonts w:cs="Tahoma"/>
          <w:sz w:val="24"/>
          <w:szCs w:val="24"/>
          <w:lang w:eastAsia="en-US"/>
        </w:rPr>
      </w:pP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eastAsia="en-US"/>
        </w:rPr>
      </w:pPr>
      <w:proofErr w:type="spellStart"/>
      <w:r>
        <w:rPr>
          <w:rFonts w:cs="Tahoma"/>
          <w:sz w:val="24"/>
          <w:szCs w:val="24"/>
          <w:lang w:val="en-US" w:eastAsia="en-US"/>
        </w:rPr>
        <w:t>Pred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korporacijom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Elektroluks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nalaze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dvije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opcije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: </w:t>
      </w:r>
      <w:proofErr w:type="gramStart"/>
      <w:r>
        <w:rPr>
          <w:rFonts w:cs="Tahoma"/>
          <w:sz w:val="24"/>
          <w:szCs w:val="24"/>
          <w:lang w:val="en-U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sami</w:t>
      </w:r>
      <w:proofErr w:type="spellEnd"/>
      <w:proofErr w:type="gram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proizvodie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grija</w:t>
      </w:r>
      <w:proofErr w:type="spellEnd"/>
      <w:r>
        <w:rPr>
          <w:rFonts w:cs="Tahoma"/>
          <w:sz w:val="24"/>
          <w:szCs w:val="24"/>
          <w:lang w:eastAsia="en-US"/>
        </w:rPr>
        <w:t>č</w:t>
      </w:r>
      <w:r>
        <w:rPr>
          <w:rFonts w:cs="Tahoma"/>
          <w:sz w:val="24"/>
          <w:szCs w:val="24"/>
          <w:lang w:val="en-US" w:eastAsia="en-US"/>
        </w:rPr>
        <w:t>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ili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kupe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Indesita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pod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pretpostavkom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eastAsia="en-US"/>
        </w:rPr>
        <w:t>ć</w:t>
      </w:r>
      <w:r>
        <w:rPr>
          <w:rFonts w:cs="Tahoma"/>
          <w:sz w:val="24"/>
          <w:szCs w:val="24"/>
          <w:lang w:val="en-US" w:eastAsia="en-US"/>
        </w:rPr>
        <w:t>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kapaciteti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koji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se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trenutno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preduze</w:t>
      </w:r>
      <w:proofErr w:type="spellEnd"/>
      <w:r>
        <w:rPr>
          <w:rFonts w:cs="Tahoma"/>
          <w:sz w:val="24"/>
          <w:szCs w:val="24"/>
          <w:lang w:eastAsia="en-US"/>
        </w:rPr>
        <w:t>ć</w:t>
      </w:r>
      <w:r>
        <w:rPr>
          <w:rFonts w:cs="Tahoma"/>
          <w:sz w:val="24"/>
          <w:szCs w:val="24"/>
          <w:lang w:val="en-U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koriste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za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proizvodnju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grija</w:t>
      </w:r>
      <w:proofErr w:type="spellEnd"/>
      <w:r>
        <w:rPr>
          <w:rFonts w:cs="Tahoma"/>
          <w:sz w:val="24"/>
          <w:szCs w:val="24"/>
          <w:lang w:eastAsia="en-US"/>
        </w:rPr>
        <w:t>č</w:t>
      </w:r>
      <w:r>
        <w:rPr>
          <w:rFonts w:cs="Tahoma"/>
          <w:sz w:val="24"/>
          <w:szCs w:val="24"/>
          <w:lang w:val="en-US" w:eastAsia="en-US"/>
        </w:rPr>
        <w:t>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ostati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neiskori</w:t>
      </w:r>
      <w:proofErr w:type="spellEnd"/>
      <w:r>
        <w:rPr>
          <w:rFonts w:cs="Tahoma"/>
          <w:sz w:val="24"/>
          <w:szCs w:val="24"/>
          <w:lang w:eastAsia="en-US"/>
        </w:rPr>
        <w:t>š</w:t>
      </w:r>
      <w:proofErr w:type="spellStart"/>
      <w:r>
        <w:rPr>
          <w:rFonts w:cs="Tahoma"/>
          <w:sz w:val="24"/>
          <w:szCs w:val="24"/>
          <w:lang w:val="en-US" w:eastAsia="en-US"/>
        </w:rPr>
        <w:t>teni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. </w:t>
      </w:r>
      <w:proofErr w:type="spellStart"/>
      <w:r>
        <w:rPr>
          <w:rFonts w:cs="Tahoma"/>
          <w:sz w:val="24"/>
          <w:szCs w:val="24"/>
          <w:lang w:val="en-US" w:eastAsia="en-US"/>
        </w:rPr>
        <w:t>Naredna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kalkulacija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pomo</w:t>
      </w:r>
      <w:proofErr w:type="spellEnd"/>
      <w:r>
        <w:rPr>
          <w:rFonts w:cs="Tahoma"/>
          <w:sz w:val="24"/>
          <w:szCs w:val="24"/>
          <w:lang w:eastAsia="en-US"/>
        </w:rPr>
        <w:t>ć</w:t>
      </w:r>
      <w:proofErr w:type="spellStart"/>
      <w:r>
        <w:rPr>
          <w:rFonts w:cs="Tahoma"/>
          <w:sz w:val="24"/>
          <w:szCs w:val="24"/>
          <w:lang w:val="en-US" w:eastAsia="en-US"/>
        </w:rPr>
        <w:t>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gramStart"/>
      <w:r>
        <w:rPr>
          <w:rFonts w:cs="Tahoma"/>
          <w:sz w:val="24"/>
          <w:szCs w:val="24"/>
          <w:lang w:eastAsia="en-US"/>
        </w:rPr>
        <w:t>ć</w:t>
      </w:r>
      <w:r>
        <w:rPr>
          <w:rFonts w:cs="Tahoma"/>
          <w:sz w:val="24"/>
          <w:szCs w:val="24"/>
          <w:lang w:val="en-US" w:eastAsia="en-US"/>
        </w:rPr>
        <w:t>e</w:t>
      </w:r>
      <w:proofErr w:type="gram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nam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donesemo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ispravnu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odluku</w:t>
      </w:r>
      <w:proofErr w:type="spellEnd"/>
      <w:r w:rsidRPr="00B2590A">
        <w:rPr>
          <w:rFonts w:cs="Tahoma"/>
          <w:sz w:val="24"/>
          <w:szCs w:val="24"/>
          <w:lang w:eastAsia="en-US"/>
        </w:rPr>
        <w:t>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743"/>
        <w:gridCol w:w="1743"/>
        <w:gridCol w:w="1747"/>
        <w:gridCol w:w="1652"/>
      </w:tblGrid>
      <w:tr w:rsidR="00B2590A" w:rsidRPr="00B2590A" w:rsidTr="00295BD3">
        <w:trPr>
          <w:cantSplit/>
          <w:trHeight w:val="550"/>
        </w:trPr>
        <w:tc>
          <w:tcPr>
            <w:tcW w:w="2943" w:type="dxa"/>
            <w:vMerge w:val="restart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b/>
                <w:sz w:val="24"/>
                <w:szCs w:val="24"/>
                <w:lang w:eastAsia="en-US"/>
              </w:rPr>
            </w:pPr>
            <w:r>
              <w:rPr>
                <w:rFonts w:cs="Tahoma"/>
                <w:b/>
                <w:sz w:val="24"/>
                <w:szCs w:val="24"/>
                <w:lang w:eastAsia="en-US"/>
              </w:rPr>
              <w:t>Podaci</w:t>
            </w:r>
          </w:p>
        </w:tc>
        <w:tc>
          <w:tcPr>
            <w:tcW w:w="3486" w:type="dxa"/>
            <w:gridSpan w:val="2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b/>
                <w:sz w:val="24"/>
                <w:szCs w:val="24"/>
                <w:lang w:eastAsia="en-US"/>
              </w:rPr>
            </w:pPr>
            <w:r>
              <w:rPr>
                <w:rFonts w:cs="Tahoma"/>
                <w:b/>
                <w:sz w:val="24"/>
                <w:szCs w:val="24"/>
                <w:lang w:eastAsia="en-US"/>
              </w:rPr>
              <w:t>Ukupni</w:t>
            </w:r>
          </w:p>
          <w:p w:rsidR="00B2590A" w:rsidRPr="00B2590A" w:rsidRDefault="00B2590A" w:rsidP="00B2590A">
            <w:pPr>
              <w:jc w:val="center"/>
              <w:rPr>
                <w:rFonts w:cs="Tahoma"/>
                <w:b/>
                <w:sz w:val="24"/>
                <w:szCs w:val="24"/>
                <w:lang w:eastAsia="en-US"/>
              </w:rPr>
            </w:pPr>
            <w:r>
              <w:rPr>
                <w:rFonts w:cs="Tahoma"/>
                <w:b/>
                <w:sz w:val="24"/>
                <w:szCs w:val="24"/>
                <w:lang w:eastAsia="en-US"/>
              </w:rPr>
              <w:t>inkrementalni</w:t>
            </w:r>
            <w:r w:rsidRPr="00B2590A">
              <w:rPr>
                <w:rFonts w:cs="Tahoma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eastAsia="en-US"/>
              </w:rPr>
              <w:t>troškovi</w:t>
            </w:r>
          </w:p>
        </w:tc>
        <w:tc>
          <w:tcPr>
            <w:tcW w:w="3399" w:type="dxa"/>
            <w:gridSpan w:val="2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b/>
                <w:sz w:val="24"/>
                <w:szCs w:val="24"/>
                <w:lang w:eastAsia="en-US"/>
              </w:rPr>
            </w:pPr>
            <w:r>
              <w:rPr>
                <w:rFonts w:cs="Tahoma"/>
                <w:b/>
                <w:sz w:val="24"/>
                <w:szCs w:val="24"/>
                <w:lang w:eastAsia="en-US"/>
              </w:rPr>
              <w:t>Pojedinačni</w:t>
            </w:r>
            <w:r w:rsidRPr="00B2590A">
              <w:rPr>
                <w:rFonts w:cs="Tahoma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eastAsia="en-US"/>
              </w:rPr>
              <w:t>inkrementalni</w:t>
            </w:r>
            <w:r w:rsidRPr="00B2590A">
              <w:rPr>
                <w:rFonts w:cs="Tahoma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b/>
                <w:sz w:val="24"/>
                <w:szCs w:val="24"/>
                <w:lang w:eastAsia="en-US"/>
              </w:rPr>
              <w:t>troškovi</w:t>
            </w:r>
          </w:p>
        </w:tc>
      </w:tr>
      <w:tr w:rsidR="00B2590A" w:rsidRPr="00B2590A" w:rsidTr="00295BD3">
        <w:trPr>
          <w:cantSplit/>
          <w:trHeight w:val="550"/>
        </w:trPr>
        <w:tc>
          <w:tcPr>
            <w:tcW w:w="2943" w:type="dxa"/>
            <w:vMerge/>
            <w:vAlign w:val="center"/>
          </w:tcPr>
          <w:p w:rsidR="00B2590A" w:rsidRPr="00B2590A" w:rsidRDefault="00B2590A" w:rsidP="00B2590A">
            <w:pPr>
              <w:jc w:val="both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  <w:vAlign w:val="center"/>
          </w:tcPr>
          <w:p w:rsidR="00B2590A" w:rsidRPr="00B2590A" w:rsidRDefault="00B2590A" w:rsidP="00B2590A">
            <w:pPr>
              <w:jc w:val="both"/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proizvoditi</w:t>
            </w:r>
          </w:p>
        </w:tc>
        <w:tc>
          <w:tcPr>
            <w:tcW w:w="1743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kupiti</w:t>
            </w:r>
          </w:p>
        </w:tc>
        <w:tc>
          <w:tcPr>
            <w:tcW w:w="1747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proizvoditi</w:t>
            </w:r>
          </w:p>
        </w:tc>
        <w:tc>
          <w:tcPr>
            <w:tcW w:w="1652" w:type="dxa"/>
            <w:vAlign w:val="center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kupiti</w:t>
            </w:r>
          </w:p>
        </w:tc>
      </w:tr>
      <w:tr w:rsidR="00B2590A" w:rsidRPr="00B2590A" w:rsidTr="00295BD3">
        <w:trPr>
          <w:cantSplit/>
          <w:trHeight w:val="314"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Trošak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kupovine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</w:tcPr>
          <w:p w:rsidR="00B2590A" w:rsidRPr="00B2590A" w:rsidRDefault="00B2590A" w:rsidP="00B2590A">
            <w:pPr>
              <w:tabs>
                <w:tab w:val="center" w:pos="4153"/>
                <w:tab w:val="right" w:pos="8306"/>
              </w:tabs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3.000.000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                         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300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</w:tr>
      <w:tr w:rsidR="00B2590A" w:rsidRPr="00B2590A" w:rsidTr="00295BD3">
        <w:trPr>
          <w:cantSplit/>
          <w:trHeight w:val="314"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Troškovi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proizvodnje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</w:tr>
      <w:tr w:rsidR="00B2590A" w:rsidRPr="00B2590A" w:rsidTr="00295BD3">
        <w:trPr>
          <w:cantSplit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Direktni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materijal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1.700.000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170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</w:tr>
      <w:tr w:rsidR="00B2590A" w:rsidRPr="00B2590A" w:rsidTr="00295BD3">
        <w:trPr>
          <w:cantSplit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Varijabilni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proizvodni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rad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450.000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  45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</w:tr>
      <w:tr w:rsidR="00B2590A" w:rsidRPr="00B2590A" w:rsidTr="00295BD3">
        <w:trPr>
          <w:cantSplit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Ostali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varijabilni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troškovi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120.000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  12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</w:tr>
      <w:tr w:rsidR="00B2590A" w:rsidRPr="00B2590A" w:rsidTr="00295BD3">
        <w:trPr>
          <w:cantSplit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lastRenderedPageBreak/>
              <w:t>Izbježivi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fiksni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troškovi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320.000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  32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</w:p>
        </w:tc>
      </w:tr>
      <w:tr w:rsidR="00B2590A" w:rsidRPr="00B2590A" w:rsidTr="00295BD3">
        <w:trPr>
          <w:cantSplit/>
        </w:trPr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Ukupni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troškovi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2.590.000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3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3.000.000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747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259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                </w:t>
            </w:r>
          </w:p>
        </w:tc>
        <w:tc>
          <w:tcPr>
            <w:tcW w:w="1652" w:type="dxa"/>
          </w:tcPr>
          <w:p w:rsidR="00B2590A" w:rsidRPr="00B2590A" w:rsidRDefault="00B2590A" w:rsidP="00B2590A">
            <w:pPr>
              <w:jc w:val="right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300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</w:tr>
      <w:tr w:rsidR="00B2590A" w:rsidRPr="00B2590A" w:rsidTr="00295BD3">
        <w:tc>
          <w:tcPr>
            <w:tcW w:w="2943" w:type="dxa"/>
          </w:tcPr>
          <w:p w:rsidR="00B2590A" w:rsidRPr="00B2590A" w:rsidRDefault="00B2590A" w:rsidP="00B2590A">
            <w:pPr>
              <w:rPr>
                <w:rFonts w:cs="Tahoma"/>
                <w:sz w:val="24"/>
                <w:szCs w:val="24"/>
                <w:lang w:eastAsia="en-US"/>
              </w:rPr>
            </w:pPr>
            <w:r>
              <w:rPr>
                <w:rFonts w:cs="Tahoma"/>
                <w:sz w:val="24"/>
                <w:szCs w:val="24"/>
                <w:lang w:eastAsia="en-US"/>
              </w:rPr>
              <w:t>Razlika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u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korist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ahoma"/>
                <w:sz w:val="24"/>
                <w:szCs w:val="24"/>
                <w:lang w:eastAsia="en-US"/>
              </w:rPr>
              <w:t>proizvodnje</w:t>
            </w:r>
          </w:p>
        </w:tc>
        <w:tc>
          <w:tcPr>
            <w:tcW w:w="3486" w:type="dxa"/>
            <w:gridSpan w:val="2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410.000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3399" w:type="dxa"/>
            <w:gridSpan w:val="2"/>
          </w:tcPr>
          <w:p w:rsidR="00B2590A" w:rsidRPr="00B2590A" w:rsidRDefault="00B2590A" w:rsidP="00B2590A">
            <w:pPr>
              <w:jc w:val="center"/>
              <w:rPr>
                <w:rFonts w:cs="Tahoma"/>
                <w:sz w:val="24"/>
                <w:szCs w:val="24"/>
                <w:lang w:eastAsia="en-US"/>
              </w:rPr>
            </w:pPr>
            <w:r w:rsidRPr="00B2590A">
              <w:rPr>
                <w:rFonts w:cs="Tahoma"/>
                <w:sz w:val="24"/>
                <w:szCs w:val="24"/>
                <w:lang w:eastAsia="en-US"/>
              </w:rPr>
              <w:t xml:space="preserve">41 </w:t>
            </w:r>
            <w:r>
              <w:rPr>
                <w:rFonts w:cs="Tahoma"/>
                <w:sz w:val="24"/>
                <w:szCs w:val="24"/>
                <w:lang w:eastAsia="en-US"/>
              </w:rPr>
              <w:t>KM</w:t>
            </w:r>
            <w:r w:rsidRPr="00B2590A">
              <w:rPr>
                <w:rFonts w:cs="Tahoma"/>
                <w:sz w:val="24"/>
                <w:szCs w:val="24"/>
                <w:lang w:eastAsia="en-US"/>
              </w:rPr>
              <w:t>/</w:t>
            </w:r>
            <w:r>
              <w:rPr>
                <w:rFonts w:cs="Tahoma"/>
                <w:sz w:val="24"/>
                <w:szCs w:val="24"/>
                <w:lang w:eastAsia="en-US"/>
              </w:rPr>
              <w:t>kom</w:t>
            </w:r>
          </w:p>
        </w:tc>
      </w:tr>
    </w:tbl>
    <w:p w:rsidR="00B2590A" w:rsidRPr="00B2590A" w:rsidRDefault="00B2590A" w:rsidP="00B2590A">
      <w:pPr>
        <w:jc w:val="both"/>
        <w:rPr>
          <w:rFonts w:cs="Tahoma"/>
          <w:sz w:val="24"/>
          <w:szCs w:val="24"/>
          <w:lang w:eastAsia="en-US"/>
        </w:rPr>
      </w:pPr>
      <w:r w:rsidRPr="00B2590A">
        <w:rPr>
          <w:rFonts w:cs="Tahoma"/>
          <w:b/>
          <w:sz w:val="24"/>
          <w:szCs w:val="24"/>
          <w:lang w:val="sv-SE" w:eastAsia="en-US"/>
        </w:rPr>
        <w:t xml:space="preserve">                                                                   (13 </w:t>
      </w:r>
      <w:r>
        <w:rPr>
          <w:rFonts w:cs="Tahoma"/>
          <w:b/>
          <w:sz w:val="24"/>
          <w:szCs w:val="24"/>
          <w:lang w:val="sv-SE" w:eastAsia="en-US"/>
        </w:rPr>
        <w:t>bodova</w:t>
      </w:r>
      <w:r w:rsidRPr="00B2590A">
        <w:rPr>
          <w:rFonts w:cs="Tahoma"/>
          <w:b/>
          <w:sz w:val="24"/>
          <w:szCs w:val="24"/>
          <w:lang w:val="sv-SE" w:eastAsia="en-US"/>
        </w:rPr>
        <w:t xml:space="preserve">)                                    (13 </w:t>
      </w:r>
      <w:r>
        <w:rPr>
          <w:rFonts w:cs="Tahoma"/>
          <w:b/>
          <w:sz w:val="24"/>
          <w:szCs w:val="24"/>
          <w:lang w:val="sv-SE" w:eastAsia="en-US"/>
        </w:rPr>
        <w:t>bodova</w:t>
      </w:r>
      <w:r w:rsidRPr="00B2590A">
        <w:rPr>
          <w:rFonts w:cs="Tahoma"/>
          <w:b/>
          <w:sz w:val="24"/>
          <w:szCs w:val="24"/>
          <w:lang w:val="sv-SE" w:eastAsia="en-US"/>
        </w:rPr>
        <w:t>)</w:t>
      </w:r>
    </w:p>
    <w:p w:rsidR="00B2590A" w:rsidRPr="00B2590A" w:rsidRDefault="00B2590A" w:rsidP="00B2590A">
      <w:pPr>
        <w:jc w:val="both"/>
        <w:rPr>
          <w:rFonts w:cs="Tahoma"/>
          <w:sz w:val="24"/>
          <w:szCs w:val="24"/>
          <w:lang w:val="en-US" w:eastAsia="en-US"/>
        </w:rPr>
      </w:pPr>
    </w:p>
    <w:p w:rsidR="00B2590A" w:rsidRPr="00B2590A" w:rsidRDefault="00B2590A" w:rsidP="00B2590A">
      <w:pPr>
        <w:jc w:val="both"/>
        <w:rPr>
          <w:rFonts w:cs="Tahoma"/>
          <w:b/>
          <w:color w:val="000000"/>
          <w:sz w:val="24"/>
          <w:szCs w:val="24"/>
          <w:lang w:val="hr-BA" w:eastAsia="en-US"/>
        </w:rPr>
      </w:pPr>
      <w:r>
        <w:rPr>
          <w:rFonts w:cs="Tahoma"/>
          <w:sz w:val="24"/>
          <w:szCs w:val="24"/>
          <w:lang w:val="en-US" w:eastAsia="en-US"/>
        </w:rPr>
        <w:t>Na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osnovu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sa</w:t>
      </w:r>
      <w:proofErr w:type="spellEnd"/>
      <w:r>
        <w:rPr>
          <w:rFonts w:cs="Tahoma"/>
          <w:sz w:val="24"/>
          <w:szCs w:val="24"/>
          <w:lang w:eastAsia="en-US"/>
        </w:rPr>
        <w:t>č</w:t>
      </w:r>
      <w:proofErr w:type="spellStart"/>
      <w:r>
        <w:rPr>
          <w:rFonts w:cs="Tahoma"/>
          <w:sz w:val="24"/>
          <w:szCs w:val="24"/>
          <w:lang w:val="en-US" w:eastAsia="en-US"/>
        </w:rPr>
        <w:t>injene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kalkulacije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mo</w:t>
      </w:r>
      <w:proofErr w:type="spellEnd"/>
      <w:r>
        <w:rPr>
          <w:rFonts w:cs="Tahoma"/>
          <w:sz w:val="24"/>
          <w:szCs w:val="24"/>
          <w:lang w:eastAsia="en-US"/>
        </w:rPr>
        <w:t>ž</w:t>
      </w:r>
      <w:r>
        <w:rPr>
          <w:rFonts w:cs="Tahoma"/>
          <w:sz w:val="24"/>
          <w:szCs w:val="24"/>
          <w:lang w:val="en-US" w:eastAsia="en-US"/>
        </w:rPr>
        <w:t>emo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zaklju</w:t>
      </w:r>
      <w:proofErr w:type="spellEnd"/>
      <w:r>
        <w:rPr>
          <w:rFonts w:cs="Tahoma"/>
          <w:sz w:val="24"/>
          <w:szCs w:val="24"/>
          <w:lang w:eastAsia="en-US"/>
        </w:rPr>
        <w:t>č</w:t>
      </w:r>
      <w:proofErr w:type="spellStart"/>
      <w:r>
        <w:rPr>
          <w:rFonts w:cs="Tahoma"/>
          <w:sz w:val="24"/>
          <w:szCs w:val="24"/>
          <w:lang w:val="en-US" w:eastAsia="en-US"/>
        </w:rPr>
        <w:t>iti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da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je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za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korporaciju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Elektroluks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bolja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opcija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proizvodnja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grija</w:t>
      </w:r>
      <w:proofErr w:type="spellEnd"/>
      <w:r>
        <w:rPr>
          <w:rFonts w:cs="Tahoma"/>
          <w:sz w:val="24"/>
          <w:szCs w:val="24"/>
          <w:lang w:eastAsia="en-US"/>
        </w:rPr>
        <w:t>č</w:t>
      </w:r>
      <w:r>
        <w:rPr>
          <w:rFonts w:cs="Tahoma"/>
          <w:sz w:val="24"/>
          <w:szCs w:val="24"/>
          <w:lang w:val="en-US" w:eastAsia="en-US"/>
        </w:rPr>
        <w:t>a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u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odnosu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cs="Tahoma"/>
          <w:sz w:val="24"/>
          <w:szCs w:val="24"/>
          <w:lang w:val="en-US" w:eastAsia="en-US"/>
        </w:rPr>
        <w:t>na</w:t>
      </w:r>
      <w:proofErr w:type="spellEnd"/>
      <w:proofErr w:type="gram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kupovinu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istih</w:t>
      </w:r>
      <w:proofErr w:type="spellEnd"/>
      <w:r w:rsidRPr="00B2590A">
        <w:rPr>
          <w:rFonts w:cs="Tahoma"/>
          <w:sz w:val="24"/>
          <w:szCs w:val="24"/>
          <w:lang w:eastAsia="en-US"/>
        </w:rPr>
        <w:t xml:space="preserve"> </w:t>
      </w:r>
      <w:r>
        <w:rPr>
          <w:rFonts w:cs="Tahoma"/>
          <w:sz w:val="24"/>
          <w:szCs w:val="24"/>
          <w:lang w:val="en-US" w:eastAsia="en-US"/>
        </w:rPr>
        <w:t>od</w:t>
      </w:r>
      <w:r w:rsidRPr="00B2590A">
        <w:rPr>
          <w:rFonts w:cs="Tahoma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en-US" w:eastAsia="en-US"/>
        </w:rPr>
        <w:t>Indesita</w:t>
      </w:r>
      <w:proofErr w:type="spellEnd"/>
      <w:r w:rsidRPr="00B2590A">
        <w:rPr>
          <w:rFonts w:cs="Tahoma"/>
          <w:sz w:val="24"/>
          <w:szCs w:val="24"/>
          <w:lang w:eastAsia="en-US"/>
        </w:rPr>
        <w:t>.</w:t>
      </w:r>
      <w:r w:rsidRPr="00B2590A">
        <w:rPr>
          <w:rFonts w:cs="Tahoma"/>
          <w:b/>
          <w:sz w:val="24"/>
          <w:szCs w:val="24"/>
          <w:lang w:val="sv-SE" w:eastAsia="en-US"/>
        </w:rPr>
        <w:t xml:space="preserve"> (4 </w:t>
      </w:r>
      <w:r>
        <w:rPr>
          <w:rFonts w:cs="Tahoma"/>
          <w:b/>
          <w:sz w:val="24"/>
          <w:szCs w:val="24"/>
          <w:lang w:val="sv-SE" w:eastAsia="en-US"/>
        </w:rPr>
        <w:t>boda</w:t>
      </w:r>
      <w:r w:rsidRPr="00B2590A">
        <w:rPr>
          <w:rFonts w:cs="Tahoma"/>
          <w:b/>
          <w:sz w:val="24"/>
          <w:szCs w:val="24"/>
          <w:lang w:val="sv-SE" w:eastAsia="en-US"/>
        </w:rPr>
        <w:t>)</w:t>
      </w:r>
    </w:p>
    <w:p w:rsidR="00B2590A" w:rsidRPr="00B2590A" w:rsidRDefault="00B2590A" w:rsidP="00B2590A">
      <w:pPr>
        <w:spacing w:beforeAutospacing="1" w:after="120" w:afterAutospacing="1"/>
        <w:rPr>
          <w:rFonts w:cs="Tahoma"/>
          <w:sz w:val="24"/>
          <w:szCs w:val="24"/>
          <w:lang w:val="en-US" w:eastAsia="en-US"/>
        </w:rPr>
      </w:pPr>
    </w:p>
    <w:p w:rsidR="00B2590A" w:rsidRPr="00B2590A" w:rsidRDefault="00B2590A" w:rsidP="00B2590A">
      <w:pPr>
        <w:rPr>
          <w:rFonts w:cs="Tahoma"/>
          <w:b/>
          <w:color w:val="000000"/>
          <w:sz w:val="24"/>
          <w:szCs w:val="24"/>
          <w:lang w:eastAsia="en-US"/>
        </w:rPr>
      </w:pPr>
    </w:p>
    <w:p w:rsidR="00B2590A" w:rsidRPr="00B2590A" w:rsidRDefault="00B2590A" w:rsidP="00B2590A">
      <w:pPr>
        <w:rPr>
          <w:rFonts w:cs="Tahoma"/>
          <w:sz w:val="24"/>
          <w:szCs w:val="24"/>
          <w:lang w:eastAsia="en-US"/>
        </w:rPr>
      </w:pPr>
      <w:r w:rsidRPr="00B2590A">
        <w:rPr>
          <w:rFonts w:cs="Tahoma"/>
          <w:sz w:val="24"/>
          <w:szCs w:val="24"/>
          <w:lang w:eastAsia="en-US"/>
        </w:rPr>
        <w:br w:type="page"/>
      </w:r>
      <w:r w:rsidRPr="00B2590A">
        <w:rPr>
          <w:rFonts w:cs="Tahoma"/>
          <w:sz w:val="24"/>
          <w:szCs w:val="24"/>
          <w:lang w:eastAsia="en-US"/>
        </w:rPr>
        <w:lastRenderedPageBreak/>
        <w:br w:type="page"/>
      </w:r>
    </w:p>
    <w:p w:rsidR="00B2590A" w:rsidRPr="00B2590A" w:rsidRDefault="00B2590A" w:rsidP="00B2590A">
      <w:pPr>
        <w:rPr>
          <w:rFonts w:cs="Tahoma"/>
          <w:b/>
          <w:color w:val="000000"/>
          <w:sz w:val="24"/>
          <w:szCs w:val="24"/>
          <w:lang w:eastAsia="en-US"/>
        </w:rPr>
      </w:pPr>
    </w:p>
    <w:p w:rsidR="00424237" w:rsidRPr="00B2590A" w:rsidRDefault="00424237" w:rsidP="00B2590A">
      <w:pPr>
        <w:rPr>
          <w:rFonts w:cs="Tahoma"/>
        </w:rPr>
      </w:pPr>
    </w:p>
    <w:sectPr w:rsidR="00424237" w:rsidRPr="00B2590A" w:rsidSect="00BD290B">
      <w:footerReference w:type="even" r:id="rId8"/>
      <w:footerReference w:type="default" r:id="rId9"/>
      <w:pgSz w:w="11907" w:h="16839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25" w:rsidRDefault="003F5F25">
      <w:r>
        <w:separator/>
      </w:r>
    </w:p>
  </w:endnote>
  <w:endnote w:type="continuationSeparator" w:id="0">
    <w:p w:rsidR="003F5F25" w:rsidRDefault="003F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ir Times_New_Roman">
    <w:charset w:val="00"/>
    <w:family w:val="roman"/>
    <w:pitch w:val="variable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TimesRoman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7CB" w:rsidRDefault="00B259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7CB" w:rsidRDefault="003F5F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7CB" w:rsidRDefault="00B259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521">
      <w:rPr>
        <w:rStyle w:val="PageNumber"/>
        <w:noProof/>
      </w:rPr>
      <w:t>10</w:t>
    </w:r>
    <w:r>
      <w:rPr>
        <w:rStyle w:val="PageNumber"/>
      </w:rPr>
      <w:fldChar w:fldCharType="end"/>
    </w:r>
  </w:p>
  <w:p w:rsidR="00B217CB" w:rsidRDefault="003F5F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25" w:rsidRDefault="003F5F25">
      <w:r>
        <w:separator/>
      </w:r>
    </w:p>
  </w:footnote>
  <w:footnote w:type="continuationSeparator" w:id="0">
    <w:p w:rsidR="003F5F25" w:rsidRDefault="003F5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23EF7"/>
    <w:multiLevelType w:val="hybridMultilevel"/>
    <w:tmpl w:val="A6CC725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0A"/>
    <w:rsid w:val="003F5F25"/>
    <w:rsid w:val="00424237"/>
    <w:rsid w:val="00641521"/>
    <w:rsid w:val="0077055F"/>
    <w:rsid w:val="00B2590A"/>
    <w:rsid w:val="00E2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90A"/>
    <w:pPr>
      <w:keepNext/>
      <w:jc w:val="center"/>
      <w:outlineLvl w:val="0"/>
    </w:pPr>
    <w:rPr>
      <w:rFonts w:ascii="Times New Roman" w:hAnsi="Times New Roman"/>
      <w:sz w:val="24"/>
      <w:lang w:val="sr-Cyrl-C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59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sr-Cyrl-C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59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B259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B2590A"/>
    <w:rPr>
      <w:sz w:val="24"/>
      <w:lang w:val="sr-Cyrl-C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90A"/>
    <w:rPr>
      <w:rFonts w:ascii="Arial" w:hAnsi="Arial" w:cs="Arial"/>
      <w:b/>
      <w:bCs/>
      <w:i/>
      <w:iCs/>
      <w:sz w:val="28"/>
      <w:szCs w:val="28"/>
      <w:lang w:val="sr-Cyrl-C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2590A"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B2590A"/>
    <w:rPr>
      <w:b/>
      <w:bCs/>
      <w:sz w:val="28"/>
      <w:szCs w:val="28"/>
      <w:lang w:val="en-US" w:eastAsia="en-US"/>
    </w:rPr>
  </w:style>
  <w:style w:type="numbering" w:customStyle="1" w:styleId="NoList1">
    <w:name w:val="No List1"/>
    <w:next w:val="NoList"/>
    <w:semiHidden/>
    <w:rsid w:val="00B2590A"/>
  </w:style>
  <w:style w:type="character" w:styleId="Strong">
    <w:name w:val="Strong"/>
    <w:basedOn w:val="DefaultParagraphFont"/>
    <w:qFormat/>
    <w:rsid w:val="00B2590A"/>
    <w:rPr>
      <w:b/>
      <w:bCs/>
    </w:rPr>
  </w:style>
  <w:style w:type="character" w:customStyle="1" w:styleId="CharChar1">
    <w:name w:val="Char Char1"/>
    <w:basedOn w:val="DefaultParagraphFont"/>
    <w:locked/>
    <w:rsid w:val="00B2590A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B2590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ASLOVA">
    <w:name w:val="A) SLOVA"/>
    <w:basedOn w:val="Normal"/>
    <w:rsid w:val="00B2590A"/>
    <w:pPr>
      <w:spacing w:after="160"/>
      <w:ind w:left="964" w:hanging="397"/>
      <w:jc w:val="both"/>
    </w:pPr>
    <w:rPr>
      <w:rFonts w:ascii="Cir Times_New_Roman" w:hAnsi="Cir Times_New_Roman"/>
      <w:sz w:val="21"/>
      <w:lang w:val="sr-Cyrl-CS" w:eastAsia="en-US"/>
    </w:rPr>
  </w:style>
  <w:style w:type="paragraph" w:customStyle="1" w:styleId="P1">
    <w:name w:val="P1"/>
    <w:rsid w:val="00B2590A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  <w:lang w:val="en-US" w:eastAsia="en-US"/>
    </w:rPr>
  </w:style>
  <w:style w:type="paragraph" w:styleId="Footer">
    <w:name w:val="footer"/>
    <w:basedOn w:val="Normal"/>
    <w:link w:val="FooterChar"/>
    <w:uiPriority w:val="99"/>
    <w:rsid w:val="00B2590A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590A"/>
    <w:rPr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B2590A"/>
    <w:pPr>
      <w:spacing w:after="120"/>
      <w:ind w:left="283"/>
    </w:pPr>
    <w:rPr>
      <w:rFonts w:ascii="Times New Roman" w:hAnsi="Times New Roman"/>
      <w:sz w:val="28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B2590A"/>
    <w:rPr>
      <w:sz w:val="28"/>
      <w:lang w:val="en-AU" w:eastAsia="en-US"/>
    </w:rPr>
  </w:style>
  <w:style w:type="paragraph" w:styleId="BodyText3">
    <w:name w:val="Body Text 3"/>
    <w:basedOn w:val="Normal"/>
    <w:link w:val="BodyText3Char"/>
    <w:rsid w:val="00B2590A"/>
    <w:pPr>
      <w:spacing w:after="120"/>
    </w:pPr>
    <w:rPr>
      <w:rFonts w:ascii="Times New Roman" w:hAnsi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B2590A"/>
    <w:rPr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rsid w:val="00B2590A"/>
    <w:pPr>
      <w:spacing w:after="120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2590A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B2590A"/>
  </w:style>
  <w:style w:type="paragraph" w:styleId="BodyText2">
    <w:name w:val="Body Text 2"/>
    <w:basedOn w:val="Normal"/>
    <w:link w:val="BodyText2Char"/>
    <w:rsid w:val="00B2590A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B2590A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2590A"/>
    <w:pPr>
      <w:spacing w:after="120" w:line="480" w:lineRule="auto"/>
      <w:ind w:left="283"/>
    </w:pPr>
    <w:rPr>
      <w:rFonts w:ascii="Times New Roman" w:hAnsi="Times New Roman"/>
      <w:sz w:val="28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2590A"/>
    <w:rPr>
      <w:sz w:val="28"/>
      <w:lang w:val="en-AU" w:eastAsia="en-US"/>
    </w:rPr>
  </w:style>
  <w:style w:type="paragraph" w:styleId="Header">
    <w:name w:val="header"/>
    <w:basedOn w:val="Normal"/>
    <w:link w:val="HeaderChar"/>
    <w:rsid w:val="00B2590A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B2590A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B2590A"/>
    <w:pPr>
      <w:spacing w:after="120"/>
      <w:ind w:left="283"/>
    </w:pPr>
    <w:rPr>
      <w:rFonts w:ascii="Times New Roman" w:hAnsi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2590A"/>
    <w:rPr>
      <w:sz w:val="16"/>
      <w:szCs w:val="16"/>
      <w:lang w:val="en-US" w:eastAsia="en-US"/>
    </w:rPr>
  </w:style>
  <w:style w:type="paragraph" w:styleId="BlockText">
    <w:name w:val="Block Text"/>
    <w:basedOn w:val="Normal"/>
    <w:rsid w:val="00B2590A"/>
    <w:pPr>
      <w:spacing w:after="120"/>
      <w:ind w:left="426" w:right="-235" w:hanging="426"/>
      <w:jc w:val="both"/>
    </w:pPr>
    <w:rPr>
      <w:rFonts w:ascii="Times New Roman" w:hAnsi="Times New Roman"/>
      <w:sz w:val="24"/>
      <w:lang w:val="sr-Cyrl-CS" w:eastAsia="en-US"/>
    </w:rPr>
  </w:style>
  <w:style w:type="character" w:customStyle="1" w:styleId="CharChar6">
    <w:name w:val="Char Char6"/>
    <w:basedOn w:val="DefaultParagraphFont"/>
    <w:rsid w:val="00B2590A"/>
    <w:rPr>
      <w:rFonts w:ascii="CTimesRoman" w:hAnsi="CTimesRoman"/>
      <w:sz w:val="24"/>
      <w:lang w:val="sr-Cyrl-CS" w:eastAsia="en-US" w:bidi="ar-SA"/>
    </w:rPr>
  </w:style>
  <w:style w:type="paragraph" w:styleId="ListParagraph">
    <w:name w:val="List Paragraph"/>
    <w:basedOn w:val="Normal"/>
    <w:qFormat/>
    <w:rsid w:val="00B2590A"/>
    <w:pPr>
      <w:ind w:left="720"/>
      <w:contextualSpacing/>
    </w:pPr>
    <w:rPr>
      <w:rFonts w:ascii="Times New Roman" w:hAnsi="Times New Roman"/>
      <w:sz w:val="24"/>
      <w:szCs w:val="24"/>
      <w:lang w:val="sr-Latn-CS" w:eastAsia="sr-Latn-CS"/>
    </w:rPr>
  </w:style>
  <w:style w:type="character" w:customStyle="1" w:styleId="CharChar5">
    <w:name w:val="Char Char5"/>
    <w:basedOn w:val="DefaultParagraphFont"/>
    <w:rsid w:val="00B2590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B2590A"/>
    <w:rPr>
      <w:rFonts w:ascii="Calibri" w:eastAsia="Calibri" w:hAnsi="Calibri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590A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2590A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2590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2590A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B2590A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Pa5">
    <w:name w:val="Pa5"/>
    <w:basedOn w:val="Normal"/>
    <w:next w:val="Normal"/>
    <w:rsid w:val="00B2590A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  <w:style w:type="paragraph" w:customStyle="1" w:styleId="Pa1">
    <w:name w:val="Pa1"/>
    <w:basedOn w:val="Normal"/>
    <w:next w:val="Normal"/>
    <w:rsid w:val="00B2590A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90A"/>
    <w:pPr>
      <w:keepNext/>
      <w:jc w:val="center"/>
      <w:outlineLvl w:val="0"/>
    </w:pPr>
    <w:rPr>
      <w:rFonts w:ascii="Times New Roman" w:hAnsi="Times New Roman"/>
      <w:sz w:val="24"/>
      <w:lang w:val="sr-Cyrl-C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59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sr-Cyrl-C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59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B259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character" w:customStyle="1" w:styleId="Heading1Char">
    <w:name w:val="Heading 1 Char"/>
    <w:basedOn w:val="DefaultParagraphFont"/>
    <w:link w:val="Heading1"/>
    <w:uiPriority w:val="9"/>
    <w:rsid w:val="00B2590A"/>
    <w:rPr>
      <w:sz w:val="24"/>
      <w:lang w:val="sr-Cyrl-C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2590A"/>
    <w:rPr>
      <w:rFonts w:ascii="Arial" w:hAnsi="Arial" w:cs="Arial"/>
      <w:b/>
      <w:bCs/>
      <w:i/>
      <w:iCs/>
      <w:sz w:val="28"/>
      <w:szCs w:val="28"/>
      <w:lang w:val="sr-Cyrl-C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2590A"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B2590A"/>
    <w:rPr>
      <w:b/>
      <w:bCs/>
      <w:sz w:val="28"/>
      <w:szCs w:val="28"/>
      <w:lang w:val="en-US" w:eastAsia="en-US"/>
    </w:rPr>
  </w:style>
  <w:style w:type="numbering" w:customStyle="1" w:styleId="NoList1">
    <w:name w:val="No List1"/>
    <w:next w:val="NoList"/>
    <w:semiHidden/>
    <w:rsid w:val="00B2590A"/>
  </w:style>
  <w:style w:type="character" w:styleId="Strong">
    <w:name w:val="Strong"/>
    <w:basedOn w:val="DefaultParagraphFont"/>
    <w:qFormat/>
    <w:rsid w:val="00B2590A"/>
    <w:rPr>
      <w:b/>
      <w:bCs/>
    </w:rPr>
  </w:style>
  <w:style w:type="character" w:customStyle="1" w:styleId="CharChar1">
    <w:name w:val="Char Char1"/>
    <w:basedOn w:val="DefaultParagraphFont"/>
    <w:locked/>
    <w:rsid w:val="00B2590A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B2590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ASLOVA">
    <w:name w:val="A) SLOVA"/>
    <w:basedOn w:val="Normal"/>
    <w:rsid w:val="00B2590A"/>
    <w:pPr>
      <w:spacing w:after="160"/>
      <w:ind w:left="964" w:hanging="397"/>
      <w:jc w:val="both"/>
    </w:pPr>
    <w:rPr>
      <w:rFonts w:ascii="Cir Times_New_Roman" w:hAnsi="Cir Times_New_Roman"/>
      <w:sz w:val="21"/>
      <w:lang w:val="sr-Cyrl-CS" w:eastAsia="en-US"/>
    </w:rPr>
  </w:style>
  <w:style w:type="paragraph" w:customStyle="1" w:styleId="P1">
    <w:name w:val="P1"/>
    <w:rsid w:val="00B2590A"/>
    <w:pPr>
      <w:tabs>
        <w:tab w:val="left" w:pos="840"/>
      </w:tabs>
      <w:spacing w:line="240" w:lineRule="atLeast"/>
      <w:ind w:left="840" w:hanging="480"/>
      <w:jc w:val="both"/>
    </w:pPr>
    <w:rPr>
      <w:rFonts w:ascii="Palatino" w:hAnsi="Palatino"/>
      <w:lang w:val="en-US" w:eastAsia="en-US"/>
    </w:rPr>
  </w:style>
  <w:style w:type="paragraph" w:styleId="Footer">
    <w:name w:val="footer"/>
    <w:basedOn w:val="Normal"/>
    <w:link w:val="FooterChar"/>
    <w:uiPriority w:val="99"/>
    <w:rsid w:val="00B2590A"/>
    <w:pPr>
      <w:tabs>
        <w:tab w:val="center" w:pos="4153"/>
        <w:tab w:val="right" w:pos="8306"/>
      </w:tabs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590A"/>
    <w:rPr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B2590A"/>
    <w:pPr>
      <w:spacing w:after="120"/>
      <w:ind w:left="283"/>
    </w:pPr>
    <w:rPr>
      <w:rFonts w:ascii="Times New Roman" w:hAnsi="Times New Roman"/>
      <w:sz w:val="28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rsid w:val="00B2590A"/>
    <w:rPr>
      <w:sz w:val="28"/>
      <w:lang w:val="en-AU" w:eastAsia="en-US"/>
    </w:rPr>
  </w:style>
  <w:style w:type="paragraph" w:styleId="BodyText3">
    <w:name w:val="Body Text 3"/>
    <w:basedOn w:val="Normal"/>
    <w:link w:val="BodyText3Char"/>
    <w:rsid w:val="00B2590A"/>
    <w:pPr>
      <w:spacing w:after="120"/>
    </w:pPr>
    <w:rPr>
      <w:rFonts w:ascii="Times New Roman" w:hAnsi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B2590A"/>
    <w:rPr>
      <w:sz w:val="16"/>
      <w:szCs w:val="16"/>
      <w:lang w:val="en-AU" w:eastAsia="en-US"/>
    </w:rPr>
  </w:style>
  <w:style w:type="paragraph" w:styleId="BodyText">
    <w:name w:val="Body Text"/>
    <w:basedOn w:val="Normal"/>
    <w:link w:val="BodyTextChar"/>
    <w:rsid w:val="00B2590A"/>
    <w:pPr>
      <w:spacing w:after="120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2590A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B2590A"/>
  </w:style>
  <w:style w:type="paragraph" w:styleId="BodyText2">
    <w:name w:val="Body Text 2"/>
    <w:basedOn w:val="Normal"/>
    <w:link w:val="BodyText2Char"/>
    <w:rsid w:val="00B2590A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B2590A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2590A"/>
    <w:pPr>
      <w:spacing w:after="120" w:line="480" w:lineRule="auto"/>
      <w:ind w:left="283"/>
    </w:pPr>
    <w:rPr>
      <w:rFonts w:ascii="Times New Roman" w:hAnsi="Times New Roman"/>
      <w:sz w:val="28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2590A"/>
    <w:rPr>
      <w:sz w:val="28"/>
      <w:lang w:val="en-AU" w:eastAsia="en-US"/>
    </w:rPr>
  </w:style>
  <w:style w:type="paragraph" w:styleId="Header">
    <w:name w:val="header"/>
    <w:basedOn w:val="Normal"/>
    <w:link w:val="HeaderChar"/>
    <w:rsid w:val="00B2590A"/>
    <w:pPr>
      <w:tabs>
        <w:tab w:val="center" w:pos="4153"/>
        <w:tab w:val="right" w:pos="8306"/>
      </w:tabs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B2590A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B2590A"/>
    <w:pPr>
      <w:spacing w:after="120"/>
      <w:ind w:left="283"/>
    </w:pPr>
    <w:rPr>
      <w:rFonts w:ascii="Times New Roman" w:hAnsi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2590A"/>
    <w:rPr>
      <w:sz w:val="16"/>
      <w:szCs w:val="16"/>
      <w:lang w:val="en-US" w:eastAsia="en-US"/>
    </w:rPr>
  </w:style>
  <w:style w:type="paragraph" w:styleId="BlockText">
    <w:name w:val="Block Text"/>
    <w:basedOn w:val="Normal"/>
    <w:rsid w:val="00B2590A"/>
    <w:pPr>
      <w:spacing w:after="120"/>
      <w:ind w:left="426" w:right="-235" w:hanging="426"/>
      <w:jc w:val="both"/>
    </w:pPr>
    <w:rPr>
      <w:rFonts w:ascii="Times New Roman" w:hAnsi="Times New Roman"/>
      <w:sz w:val="24"/>
      <w:lang w:val="sr-Cyrl-CS" w:eastAsia="en-US"/>
    </w:rPr>
  </w:style>
  <w:style w:type="character" w:customStyle="1" w:styleId="CharChar6">
    <w:name w:val="Char Char6"/>
    <w:basedOn w:val="DefaultParagraphFont"/>
    <w:rsid w:val="00B2590A"/>
    <w:rPr>
      <w:rFonts w:ascii="CTimesRoman" w:hAnsi="CTimesRoman"/>
      <w:sz w:val="24"/>
      <w:lang w:val="sr-Cyrl-CS" w:eastAsia="en-US" w:bidi="ar-SA"/>
    </w:rPr>
  </w:style>
  <w:style w:type="paragraph" w:styleId="ListParagraph">
    <w:name w:val="List Paragraph"/>
    <w:basedOn w:val="Normal"/>
    <w:qFormat/>
    <w:rsid w:val="00B2590A"/>
    <w:pPr>
      <w:ind w:left="720"/>
      <w:contextualSpacing/>
    </w:pPr>
    <w:rPr>
      <w:rFonts w:ascii="Times New Roman" w:hAnsi="Times New Roman"/>
      <w:sz w:val="24"/>
      <w:szCs w:val="24"/>
      <w:lang w:val="sr-Latn-CS" w:eastAsia="sr-Latn-CS"/>
    </w:rPr>
  </w:style>
  <w:style w:type="character" w:customStyle="1" w:styleId="CharChar5">
    <w:name w:val="Char Char5"/>
    <w:basedOn w:val="DefaultParagraphFont"/>
    <w:rsid w:val="00B2590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B2590A"/>
    <w:rPr>
      <w:rFonts w:ascii="Calibri" w:eastAsia="Calibri" w:hAnsi="Calibri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590A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2590A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2590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B2590A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B2590A"/>
    <w:pPr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Pa5">
    <w:name w:val="Pa5"/>
    <w:basedOn w:val="Normal"/>
    <w:next w:val="Normal"/>
    <w:rsid w:val="00B2590A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  <w:style w:type="paragraph" w:customStyle="1" w:styleId="Pa1">
    <w:name w:val="Pa1"/>
    <w:basedOn w:val="Normal"/>
    <w:next w:val="Normal"/>
    <w:rsid w:val="00B2590A"/>
    <w:pPr>
      <w:autoSpaceDE w:val="0"/>
      <w:autoSpaceDN w:val="0"/>
      <w:adjustRightInd w:val="0"/>
      <w:spacing w:line="161" w:lineRule="atLeast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10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11174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2017-05-15T14:09:00Z</dcterms:created>
  <dcterms:modified xsi:type="dcterms:W3CDTF">2017-06-07T09:57:00Z</dcterms:modified>
</cp:coreProperties>
</file>