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KOMISIJ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Z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А </w:t>
      </w:r>
      <w:r>
        <w:rPr>
          <w:rFonts w:cs="Tahoma"/>
          <w:color w:val="000000"/>
          <w:sz w:val="24"/>
          <w:szCs w:val="24"/>
          <w:lang w:val="bs-Latn-BA" w:eastAsia="en-US"/>
        </w:rPr>
        <w:t>R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>А</w:t>
      </w:r>
      <w:r>
        <w:rPr>
          <w:rFonts w:cs="Tahoma"/>
          <w:color w:val="000000"/>
          <w:sz w:val="24"/>
          <w:szCs w:val="24"/>
          <w:lang w:val="bs-Latn-BA" w:eastAsia="en-US"/>
        </w:rPr>
        <w:t>ČUNOVODSTVO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REVIZIJU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</w:p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val="bs-Latn-BA" w:eastAsia="en-US"/>
        </w:rPr>
      </w:pPr>
      <w:r>
        <w:rPr>
          <w:rFonts w:cs="Tahoma"/>
          <w:color w:val="000000"/>
          <w:sz w:val="24"/>
          <w:szCs w:val="24"/>
          <w:lang w:val="bs-Latn-BA" w:eastAsia="en-US"/>
        </w:rPr>
        <w:t>BOSNE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I</w:t>
      </w:r>
      <w:r w:rsidRPr="000E7535">
        <w:rPr>
          <w:rFonts w:cs="Tahoma"/>
          <w:color w:val="000000"/>
          <w:sz w:val="24"/>
          <w:szCs w:val="24"/>
          <w:lang w:val="bs-Latn-BA" w:eastAsia="en-US"/>
        </w:rPr>
        <w:t xml:space="preserve"> </w:t>
      </w:r>
      <w:r>
        <w:rPr>
          <w:rFonts w:cs="Tahoma"/>
          <w:color w:val="000000"/>
          <w:sz w:val="24"/>
          <w:szCs w:val="24"/>
          <w:lang w:val="bs-Latn-BA" w:eastAsia="en-US"/>
        </w:rPr>
        <w:t>HERCEGOVINE</w:t>
      </w:r>
    </w:p>
    <w:p w:rsidR="000E7535" w:rsidRPr="000E7535" w:rsidRDefault="000E7535" w:rsidP="000E7535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eastAsia="en-US"/>
        </w:rPr>
      </w:pPr>
      <w:r>
        <w:rPr>
          <w:rFonts w:cs="Tahoma"/>
          <w:color w:val="000000"/>
          <w:sz w:val="24"/>
          <w:szCs w:val="24"/>
          <w:lang w:eastAsia="en-US"/>
        </w:rPr>
        <w:t>ISPIT</w:t>
      </w:r>
      <w:r w:rsidRPr="000E7535">
        <w:rPr>
          <w:rFonts w:cs="Tahoma"/>
          <w:color w:val="000000"/>
          <w:sz w:val="24"/>
          <w:szCs w:val="24"/>
          <w:lang w:eastAsia="en-US"/>
        </w:rPr>
        <w:t xml:space="preserve"> </w:t>
      </w:r>
      <w:r>
        <w:rPr>
          <w:rFonts w:cs="Tahoma"/>
          <w:color w:val="000000"/>
          <w:sz w:val="24"/>
          <w:szCs w:val="24"/>
          <w:lang w:eastAsia="en-US"/>
        </w:rPr>
        <w:t>Z</w:t>
      </w:r>
      <w:r w:rsidRPr="000E7535">
        <w:rPr>
          <w:rFonts w:cs="Tahoma"/>
          <w:color w:val="000000"/>
          <w:sz w:val="24"/>
          <w:szCs w:val="24"/>
          <w:lang w:eastAsia="en-US"/>
        </w:rPr>
        <w:t xml:space="preserve">А </w:t>
      </w:r>
      <w:proofErr w:type="spellStart"/>
      <w:r w:rsidR="00C163E7">
        <w:rPr>
          <w:rFonts w:cs="Tahoma"/>
          <w:color w:val="000000"/>
          <w:sz w:val="24"/>
          <w:szCs w:val="24"/>
          <w:lang w:eastAsia="en-US"/>
        </w:rPr>
        <w:t>STJE</w:t>
      </w:r>
      <w:r>
        <w:rPr>
          <w:rFonts w:cs="Tahoma"/>
          <w:color w:val="000000"/>
          <w:sz w:val="24"/>
          <w:szCs w:val="24"/>
          <w:lang w:eastAsia="en-US"/>
        </w:rPr>
        <w:t>C</w:t>
      </w:r>
      <w:r w:rsidRPr="000E7535">
        <w:rPr>
          <w:rFonts w:cs="Tahoma"/>
          <w:color w:val="000000"/>
          <w:sz w:val="24"/>
          <w:szCs w:val="24"/>
          <w:lang w:eastAsia="en-US"/>
        </w:rPr>
        <w:t>А</w:t>
      </w:r>
      <w:r>
        <w:rPr>
          <w:rFonts w:cs="Tahoma"/>
          <w:color w:val="000000"/>
          <w:sz w:val="24"/>
          <w:szCs w:val="24"/>
          <w:lang w:eastAsia="en-US"/>
        </w:rPr>
        <w:t>NjE</w:t>
      </w:r>
      <w:proofErr w:type="spellEnd"/>
      <w:r w:rsidRPr="000E7535">
        <w:rPr>
          <w:rFonts w:cs="Tahoma"/>
          <w:color w:val="000000"/>
          <w:sz w:val="24"/>
          <w:szCs w:val="24"/>
          <w:lang w:eastAsia="en-US"/>
        </w:rPr>
        <w:t xml:space="preserve"> </w:t>
      </w:r>
      <w:r>
        <w:rPr>
          <w:rFonts w:cs="Tahoma"/>
          <w:color w:val="000000"/>
          <w:sz w:val="24"/>
          <w:szCs w:val="24"/>
          <w:lang w:eastAsia="en-US"/>
        </w:rPr>
        <w:t>PROFESION</w:t>
      </w:r>
      <w:r w:rsidRPr="000E7535">
        <w:rPr>
          <w:rFonts w:cs="Tahoma"/>
          <w:color w:val="000000"/>
          <w:sz w:val="24"/>
          <w:szCs w:val="24"/>
          <w:lang w:eastAsia="en-US"/>
        </w:rPr>
        <w:t>А</w:t>
      </w:r>
      <w:r>
        <w:rPr>
          <w:rFonts w:cs="Tahoma"/>
          <w:color w:val="000000"/>
          <w:sz w:val="24"/>
          <w:szCs w:val="24"/>
          <w:lang w:eastAsia="en-US"/>
        </w:rPr>
        <w:t>LNOG</w:t>
      </w:r>
      <w:r w:rsidRPr="000E7535">
        <w:rPr>
          <w:rFonts w:cs="Tahoma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cs="Tahoma"/>
          <w:color w:val="000000"/>
          <w:sz w:val="24"/>
          <w:szCs w:val="24"/>
          <w:lang w:eastAsia="en-US"/>
        </w:rPr>
        <w:t>ZV</w:t>
      </w:r>
      <w:r w:rsidRPr="000E7535">
        <w:rPr>
          <w:rFonts w:cs="Tahoma"/>
          <w:color w:val="000000"/>
          <w:sz w:val="24"/>
          <w:szCs w:val="24"/>
          <w:lang w:eastAsia="en-US"/>
        </w:rPr>
        <w:t>А</w:t>
      </w:r>
      <w:r>
        <w:rPr>
          <w:rFonts w:cs="Tahoma"/>
          <w:color w:val="000000"/>
          <w:sz w:val="24"/>
          <w:szCs w:val="24"/>
          <w:lang w:eastAsia="en-US"/>
        </w:rPr>
        <w:t>Nj</w:t>
      </w:r>
      <w:r w:rsidRPr="000E7535">
        <w:rPr>
          <w:rFonts w:cs="Tahoma"/>
          <w:color w:val="000000"/>
          <w:sz w:val="24"/>
          <w:szCs w:val="24"/>
          <w:lang w:eastAsia="en-US"/>
        </w:rPr>
        <w:t>А</w:t>
      </w:r>
      <w:proofErr w:type="spellEnd"/>
    </w:p>
    <w:p w:rsidR="000E7535" w:rsidRPr="000E7535" w:rsidRDefault="009A4057" w:rsidP="000E7535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  <w:r>
        <w:rPr>
          <w:rFonts w:cs="Tahoma"/>
          <w:b/>
          <w:color w:val="000000"/>
          <w:sz w:val="24"/>
          <w:szCs w:val="24"/>
          <w:lang w:eastAsia="en-US"/>
        </w:rPr>
        <w:t xml:space="preserve">CERTIFICIRANI </w:t>
      </w:r>
      <w:r w:rsidR="000E7535">
        <w:rPr>
          <w:rFonts w:cs="Tahoma"/>
          <w:b/>
          <w:color w:val="000000"/>
          <w:sz w:val="24"/>
          <w:szCs w:val="24"/>
          <w:lang w:val="sr-Cyrl-BA" w:eastAsia="en-US"/>
        </w:rPr>
        <w:t>R</w:t>
      </w:r>
      <w:r w:rsidR="000E7535" w:rsidRPr="000E7535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 w:rsidR="000E7535">
        <w:rPr>
          <w:rFonts w:cs="Tahoma"/>
          <w:b/>
          <w:color w:val="000000"/>
          <w:sz w:val="24"/>
          <w:szCs w:val="24"/>
          <w:lang w:val="sr-Cyrl-BA" w:eastAsia="en-US"/>
        </w:rPr>
        <w:t>ČUNOVOĐ</w:t>
      </w:r>
      <w:r w:rsidR="000E7535" w:rsidRPr="000E7535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</w:p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val="sr-Cyrl-BA" w:eastAsia="en-US"/>
        </w:rPr>
      </w:pPr>
      <w:r w:rsidRPr="000E7535">
        <w:rPr>
          <w:rFonts w:cs="Tahoma"/>
          <w:color w:val="000000"/>
          <w:sz w:val="24"/>
          <w:szCs w:val="24"/>
          <w:lang w:val="sr-Cyrl-BA" w:eastAsia="en-US"/>
        </w:rPr>
        <w:t>(</w:t>
      </w:r>
      <w:r>
        <w:rPr>
          <w:rFonts w:cs="Tahoma"/>
          <w:color w:val="000000"/>
          <w:sz w:val="24"/>
          <w:szCs w:val="24"/>
          <w:lang w:val="sr-Cyrl-BA" w:eastAsia="en-US"/>
        </w:rPr>
        <w:t>ISPITNI</w:t>
      </w:r>
      <w:r w:rsidRPr="000E7535">
        <w:rPr>
          <w:rFonts w:cs="Tahoma"/>
          <w:color w:val="000000"/>
          <w:sz w:val="24"/>
          <w:szCs w:val="24"/>
          <w:lang w:val="sr-Cyrl-BA" w:eastAsia="en-US"/>
        </w:rPr>
        <w:t xml:space="preserve"> </w:t>
      </w:r>
      <w:r>
        <w:rPr>
          <w:rFonts w:cs="Tahoma"/>
          <w:color w:val="000000"/>
          <w:sz w:val="24"/>
          <w:szCs w:val="24"/>
          <w:lang w:eastAsia="en-US"/>
        </w:rPr>
        <w:t>TERMIN</w:t>
      </w:r>
      <w:r w:rsidRPr="000E7535">
        <w:rPr>
          <w:rFonts w:cs="Tahoma"/>
          <w:color w:val="000000"/>
          <w:sz w:val="24"/>
          <w:szCs w:val="24"/>
          <w:lang w:val="sr-Cyrl-BA" w:eastAsia="en-US"/>
        </w:rPr>
        <w:t xml:space="preserve">: </w:t>
      </w:r>
      <w:r w:rsidR="00C163E7">
        <w:rPr>
          <w:rFonts w:cs="Tahoma"/>
          <w:color w:val="000000"/>
          <w:sz w:val="24"/>
          <w:szCs w:val="24"/>
          <w:lang w:eastAsia="en-US"/>
        </w:rPr>
        <w:t>SVIBANJ/</w:t>
      </w:r>
      <w:bookmarkStart w:id="0" w:name="_GoBack"/>
      <w:bookmarkEnd w:id="0"/>
      <w:r>
        <w:rPr>
          <w:rFonts w:cs="Tahoma"/>
          <w:color w:val="000000"/>
          <w:sz w:val="24"/>
          <w:szCs w:val="24"/>
          <w:lang w:val="sr-Cyrl-RS" w:eastAsia="en-US"/>
        </w:rPr>
        <w:t>M</w:t>
      </w:r>
      <w:r w:rsidRPr="000E7535">
        <w:rPr>
          <w:rFonts w:cs="Tahoma"/>
          <w:color w:val="000000"/>
          <w:sz w:val="24"/>
          <w:szCs w:val="24"/>
          <w:lang w:val="sr-Cyrl-RS" w:eastAsia="en-US"/>
        </w:rPr>
        <w:t>А</w:t>
      </w:r>
      <w:r>
        <w:rPr>
          <w:rFonts w:cs="Tahoma"/>
          <w:color w:val="000000"/>
          <w:sz w:val="24"/>
          <w:szCs w:val="24"/>
          <w:lang w:val="sr-Cyrl-RS" w:eastAsia="en-US"/>
        </w:rPr>
        <w:t>J</w:t>
      </w:r>
      <w:r w:rsidRPr="000E7535">
        <w:rPr>
          <w:rFonts w:cs="Tahoma"/>
          <w:color w:val="000000"/>
          <w:sz w:val="24"/>
          <w:szCs w:val="24"/>
          <w:lang w:eastAsia="en-US"/>
        </w:rPr>
        <w:t xml:space="preserve"> 201</w:t>
      </w:r>
      <w:r w:rsidRPr="000E7535">
        <w:rPr>
          <w:rFonts w:cs="Tahoma"/>
          <w:color w:val="000000"/>
          <w:sz w:val="24"/>
          <w:szCs w:val="24"/>
          <w:lang w:val="sr-Latn-RS" w:eastAsia="en-US"/>
        </w:rPr>
        <w:t>7</w:t>
      </w:r>
      <w:r w:rsidRPr="000E7535">
        <w:rPr>
          <w:rFonts w:cs="Tahoma"/>
          <w:color w:val="000000"/>
          <w:sz w:val="24"/>
          <w:szCs w:val="24"/>
          <w:lang w:eastAsia="en-US"/>
        </w:rPr>
        <w:t>.</w:t>
      </w:r>
      <w:r w:rsidRPr="000E7535">
        <w:rPr>
          <w:rFonts w:cs="Tahoma"/>
          <w:color w:val="000000"/>
          <w:sz w:val="24"/>
          <w:szCs w:val="24"/>
          <w:lang w:val="sr-Cyrl-RS" w:eastAsia="en-US"/>
        </w:rPr>
        <w:t xml:space="preserve"> </w:t>
      </w:r>
      <w:r>
        <w:rPr>
          <w:rFonts w:cs="Tahoma"/>
          <w:color w:val="000000"/>
          <w:sz w:val="24"/>
          <w:szCs w:val="24"/>
          <w:lang w:eastAsia="en-US"/>
        </w:rPr>
        <w:t>GODINE</w:t>
      </w:r>
      <w:r w:rsidRPr="000E7535">
        <w:rPr>
          <w:rFonts w:cs="Tahoma"/>
          <w:color w:val="000000"/>
          <w:sz w:val="24"/>
          <w:szCs w:val="24"/>
          <w:lang w:val="sr-Cyrl-BA" w:eastAsia="en-US"/>
        </w:rPr>
        <w:t>)</w:t>
      </w:r>
    </w:p>
    <w:p w:rsidR="000E7535" w:rsidRPr="000E7535" w:rsidRDefault="000E7535" w:rsidP="000E7535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</w:p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val="sr-Cyrl-BA" w:eastAsia="en-US"/>
        </w:rPr>
      </w:pPr>
      <w:r>
        <w:rPr>
          <w:rFonts w:cs="Tahoma"/>
          <w:color w:val="000000"/>
          <w:sz w:val="24"/>
          <w:szCs w:val="24"/>
          <w:lang w:val="sr-Cyrl-BA" w:eastAsia="en-US"/>
        </w:rPr>
        <w:t>PREDMET</w:t>
      </w:r>
      <w:r w:rsidRPr="000E7535">
        <w:rPr>
          <w:rFonts w:cs="Tahoma"/>
          <w:color w:val="000000"/>
          <w:sz w:val="24"/>
          <w:szCs w:val="24"/>
          <w:lang w:val="sr-Cyrl-BA" w:eastAsia="en-US"/>
        </w:rPr>
        <w:t xml:space="preserve"> 5: </w:t>
      </w:r>
    </w:p>
    <w:p w:rsidR="000E7535" w:rsidRPr="000E7535" w:rsidRDefault="000E7535" w:rsidP="000E7535">
      <w:pPr>
        <w:jc w:val="center"/>
        <w:rPr>
          <w:rFonts w:cs="Tahoma"/>
          <w:b/>
          <w:color w:val="000000"/>
          <w:sz w:val="24"/>
          <w:szCs w:val="24"/>
          <w:lang w:val="sr-Cyrl-BA" w:eastAsia="en-US"/>
        </w:rPr>
      </w:pPr>
      <w:r>
        <w:rPr>
          <w:rFonts w:cs="Tahoma"/>
          <w:b/>
          <w:color w:val="000000"/>
          <w:sz w:val="24"/>
          <w:szCs w:val="24"/>
          <w:lang w:val="sr-Cyrl-BA" w:eastAsia="en-US"/>
        </w:rPr>
        <w:t>POSLOVNO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PR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VO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I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POREZI</w:t>
      </w:r>
    </w:p>
    <w:p w:rsidR="000E7535" w:rsidRPr="000E7535" w:rsidRDefault="000E7535" w:rsidP="000E7535">
      <w:pPr>
        <w:jc w:val="center"/>
        <w:rPr>
          <w:rFonts w:cs="Tahoma"/>
          <w:color w:val="000000"/>
          <w:sz w:val="24"/>
          <w:szCs w:val="24"/>
          <w:lang w:val="sr-Cyrl-BA" w:eastAsia="en-US"/>
        </w:rPr>
      </w:pPr>
    </w:p>
    <w:p w:rsidR="000E7535" w:rsidRPr="000E7535" w:rsidRDefault="000E7535" w:rsidP="000E7535">
      <w:pPr>
        <w:jc w:val="both"/>
        <w:rPr>
          <w:rFonts w:cs="Tahoma"/>
          <w:b/>
          <w:color w:val="000000"/>
          <w:sz w:val="24"/>
          <w:szCs w:val="24"/>
          <w:lang w:val="sr-Cyrl-BA" w:eastAsia="en-US"/>
        </w:rPr>
      </w:pPr>
      <w:r w:rsidRPr="000E7535">
        <w:rPr>
          <w:rFonts w:cs="Tahoma"/>
          <w:b/>
          <w:color w:val="000000"/>
          <w:sz w:val="24"/>
          <w:szCs w:val="24"/>
          <w:lang w:eastAsia="en-US"/>
        </w:rPr>
        <w:t xml:space="preserve">I - 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TEST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 xml:space="preserve"> </w:t>
      </w:r>
      <w:proofErr w:type="spellStart"/>
      <w:r>
        <w:rPr>
          <w:rFonts w:cs="Tahoma"/>
          <w:b/>
          <w:color w:val="000000"/>
          <w:sz w:val="24"/>
          <w:szCs w:val="24"/>
          <w:lang w:val="sr-Cyrl-BA" w:eastAsia="en-US"/>
        </w:rPr>
        <w:t>PIT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r>
        <w:rPr>
          <w:rFonts w:cs="Tahoma"/>
          <w:b/>
          <w:color w:val="000000"/>
          <w:sz w:val="24"/>
          <w:szCs w:val="24"/>
          <w:lang w:val="sr-Cyrl-BA" w:eastAsia="en-US"/>
        </w:rPr>
        <w:t>Nj</w:t>
      </w:r>
      <w:r w:rsidRPr="000E7535">
        <w:rPr>
          <w:rFonts w:cs="Tahoma"/>
          <w:b/>
          <w:color w:val="000000"/>
          <w:sz w:val="24"/>
          <w:szCs w:val="24"/>
          <w:lang w:val="sr-Cyrl-BA" w:eastAsia="en-US"/>
        </w:rPr>
        <w:t>А</w:t>
      </w:r>
      <w:proofErr w:type="spellEnd"/>
    </w:p>
    <w:p w:rsidR="000E7535" w:rsidRPr="000E7535" w:rsidRDefault="000E7535" w:rsidP="000E7535">
      <w:pPr>
        <w:jc w:val="both"/>
        <w:rPr>
          <w:rFonts w:cs="Tahoma"/>
          <w:b/>
          <w:color w:val="000000"/>
          <w:sz w:val="24"/>
          <w:szCs w:val="24"/>
          <w:lang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Fizičko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licu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može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prestati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svojstvo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člana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ograničenom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odgovornošću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ru-RU" w:eastAsia="en-US"/>
        </w:rPr>
        <w:t>između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ostalog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slučaju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: </w:t>
      </w:r>
    </w:p>
    <w:p w:rsidR="000E7535" w:rsidRPr="000E7535" w:rsidRDefault="000E7535" w:rsidP="000E7535">
      <w:pPr>
        <w:numPr>
          <w:ilvl w:val="0"/>
          <w:numId w:val="2"/>
        </w:numPr>
        <w:ind w:left="851" w:hanging="425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osnivanja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novog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društva</w:t>
      </w:r>
      <w:r w:rsidRPr="000E7535">
        <w:rPr>
          <w:rFonts w:cs="Tahoma"/>
          <w:sz w:val="24"/>
          <w:szCs w:val="24"/>
          <w:lang w:val="ru-RU" w:eastAsia="en-US"/>
        </w:rPr>
        <w:t xml:space="preserve">.  </w:t>
      </w:r>
    </w:p>
    <w:p w:rsidR="000E7535" w:rsidRPr="000E7535" w:rsidRDefault="000E7535" w:rsidP="000E7535">
      <w:pPr>
        <w:numPr>
          <w:ilvl w:val="0"/>
          <w:numId w:val="2"/>
        </w:numPr>
        <w:ind w:left="851" w:hanging="425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prodajom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dijela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udjela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društvu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2"/>
        </w:numPr>
        <w:ind w:left="851" w:hanging="425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istupanja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iz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opravdanih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razloga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2"/>
        </w:numPr>
        <w:ind w:left="851" w:hanging="425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konverzijom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potraživanja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udio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/>
          <w:bCs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Prenos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udjela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člana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ograničenom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odgovornošću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trećem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licu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ru-RU" w:eastAsia="en-US"/>
        </w:rPr>
        <w:t>koje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nije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član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lang w:val="ru-RU" w:eastAsia="en-US"/>
        </w:rPr>
        <w:t>ukoliko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nije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drugačije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određeno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osnivačkim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aktom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ili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ugovorom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članova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: </w:t>
      </w:r>
    </w:p>
    <w:p w:rsidR="000E7535" w:rsidRPr="000E7535" w:rsidRDefault="000E7535" w:rsidP="000E7535">
      <w:pPr>
        <w:numPr>
          <w:ilvl w:val="0"/>
          <w:numId w:val="3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zabranjen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3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slobodan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uz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pravo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preče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kupovine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članova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3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slobodan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uz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pravo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preče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kupovine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članova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3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slobodan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uz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pravo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trćih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lica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kupovinu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udjela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color w:val="FF0000"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Fizičko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ili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pravno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lice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obavezno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objavi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ponudu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za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preuzimanje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akcionarskog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slučaju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sticanja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4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30 % </w:t>
      </w:r>
      <w:r>
        <w:rPr>
          <w:rFonts w:cs="Tahoma"/>
          <w:b/>
          <w:sz w:val="24"/>
          <w:szCs w:val="24"/>
          <w:u w:val="single"/>
          <w:lang w:val="ru-RU" w:eastAsia="en-US"/>
        </w:rPr>
        <w:t>akcija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pravom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glasa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tog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društva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4"/>
        </w:numPr>
        <w:ind w:left="709" w:hanging="283"/>
        <w:rPr>
          <w:rFonts w:cs="Tahoma"/>
          <w:sz w:val="24"/>
          <w:szCs w:val="24"/>
          <w:lang w:val="ru-RU" w:eastAsia="en-US"/>
        </w:rPr>
      </w:pPr>
      <w:r w:rsidRPr="000E7535">
        <w:rPr>
          <w:rFonts w:cs="Tahoma"/>
          <w:sz w:val="24"/>
          <w:szCs w:val="24"/>
          <w:lang w:val="ru-RU" w:eastAsia="en-US"/>
        </w:rPr>
        <w:t xml:space="preserve">25 % </w:t>
      </w:r>
      <w:r>
        <w:rPr>
          <w:rFonts w:cs="Tahoma"/>
          <w:sz w:val="24"/>
          <w:szCs w:val="24"/>
          <w:lang w:val="ru-RU" w:eastAsia="en-US"/>
        </w:rPr>
        <w:t>akcija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glasa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4"/>
        </w:numPr>
        <w:ind w:left="709" w:hanging="283"/>
        <w:rPr>
          <w:rFonts w:cs="Tahoma"/>
          <w:sz w:val="24"/>
          <w:szCs w:val="24"/>
          <w:lang w:val="ru-RU" w:eastAsia="en-US"/>
        </w:rPr>
      </w:pPr>
      <w:r w:rsidRPr="000E7535">
        <w:rPr>
          <w:rFonts w:cs="Tahoma"/>
          <w:sz w:val="24"/>
          <w:szCs w:val="24"/>
          <w:lang w:val="ru-RU" w:eastAsia="en-US"/>
        </w:rPr>
        <w:t xml:space="preserve">15 % </w:t>
      </w:r>
      <w:r>
        <w:rPr>
          <w:rFonts w:cs="Tahoma"/>
          <w:sz w:val="24"/>
          <w:szCs w:val="24"/>
          <w:lang w:val="ru-RU" w:eastAsia="en-US"/>
        </w:rPr>
        <w:t>akcija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glasa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4"/>
        </w:numPr>
        <w:ind w:left="709" w:hanging="283"/>
        <w:rPr>
          <w:rFonts w:cs="Tahoma"/>
          <w:sz w:val="24"/>
          <w:szCs w:val="24"/>
          <w:lang w:val="ru-RU" w:eastAsia="en-US"/>
        </w:rPr>
      </w:pPr>
      <w:r w:rsidRPr="000E7535">
        <w:rPr>
          <w:rFonts w:cs="Tahoma"/>
          <w:sz w:val="24"/>
          <w:szCs w:val="24"/>
          <w:lang w:val="ru-RU" w:eastAsia="en-US"/>
        </w:rPr>
        <w:t xml:space="preserve">33 % </w:t>
      </w:r>
      <w:r>
        <w:rPr>
          <w:rFonts w:cs="Tahoma"/>
          <w:sz w:val="24"/>
          <w:szCs w:val="24"/>
          <w:lang w:val="ru-RU" w:eastAsia="en-US"/>
        </w:rPr>
        <w:t>akcija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glasa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društva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4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ništa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navedenog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Cs/>
          <w:color w:val="FF0000"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Privredno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društvo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može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otkazati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prokuru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5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Nakon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isteka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roka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godinu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dana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5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nakon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isteka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roka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tri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godine</w:t>
      </w:r>
      <w:r w:rsidRPr="000E7535">
        <w:rPr>
          <w:rFonts w:cs="Tahoma"/>
          <w:sz w:val="24"/>
          <w:szCs w:val="24"/>
          <w:lang w:val="ru-RU" w:eastAsia="en-US"/>
        </w:rPr>
        <w:t xml:space="preserve">. </w:t>
      </w:r>
    </w:p>
    <w:p w:rsidR="000E7535" w:rsidRPr="000E7535" w:rsidRDefault="000E7535" w:rsidP="000E7535">
      <w:pPr>
        <w:numPr>
          <w:ilvl w:val="0"/>
          <w:numId w:val="5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prokura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je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neopoziva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5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svako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doba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Cs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Zastupnik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kod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ugovora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trgovinskom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zastupanju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(</w:t>
      </w:r>
      <w:r>
        <w:rPr>
          <w:rFonts w:cs="Tahoma"/>
          <w:b/>
          <w:sz w:val="24"/>
          <w:szCs w:val="24"/>
          <w:lang w:val="ru-RU" w:eastAsia="en-US"/>
        </w:rPr>
        <w:t>agenturi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)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pravnom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prometu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nastupa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6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za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račun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nalogodavca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6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svoje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za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račun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nalogodavca</w:t>
      </w:r>
      <w:r w:rsidRPr="000E7535">
        <w:rPr>
          <w:rFonts w:cs="Tahoma"/>
          <w:sz w:val="24"/>
          <w:szCs w:val="24"/>
          <w:lang w:val="ru-RU" w:eastAsia="en-US"/>
        </w:rPr>
        <w:t xml:space="preserve">. </w:t>
      </w:r>
    </w:p>
    <w:p w:rsidR="000E7535" w:rsidRPr="000E7535" w:rsidRDefault="000E7535" w:rsidP="000E7535">
      <w:pPr>
        <w:numPr>
          <w:ilvl w:val="0"/>
          <w:numId w:val="6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svoje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za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svoj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račun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6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ništa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od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navedenog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Cs/>
          <w:color w:val="FF0000"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 w:rsidRPr="000E7535">
        <w:rPr>
          <w:rFonts w:cs="Tahoma"/>
          <w:b/>
          <w:sz w:val="24"/>
          <w:szCs w:val="24"/>
          <w:lang w:val="ru-RU" w:eastAsia="en-US"/>
        </w:rPr>
        <w:br w:type="page"/>
      </w:r>
      <w:r>
        <w:rPr>
          <w:rFonts w:cs="Tahoma"/>
          <w:b/>
          <w:sz w:val="24"/>
          <w:szCs w:val="24"/>
          <w:lang w:val="ru-RU" w:eastAsia="en-US"/>
        </w:rPr>
        <w:lastRenderedPageBreak/>
        <w:t>Stečajni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sudija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će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obustaviti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stečajni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posupak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7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Kada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utvrdi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je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otvaranja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stečaja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proteklo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više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</w:t>
      </w:r>
      <w:r w:rsidRPr="000E7535">
        <w:rPr>
          <w:rFonts w:cs="Tahoma"/>
          <w:sz w:val="24"/>
          <w:szCs w:val="24"/>
          <w:lang w:val="ru-RU" w:eastAsia="en-US"/>
        </w:rPr>
        <w:t xml:space="preserve"> 5 </w:t>
      </w:r>
      <w:r>
        <w:rPr>
          <w:rFonts w:cs="Tahoma"/>
          <w:sz w:val="24"/>
          <w:szCs w:val="24"/>
          <w:lang w:val="ru-RU" w:eastAsia="en-US"/>
        </w:rPr>
        <w:t>godina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7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Kada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povjerioci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odluče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prodaju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imovinu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stečajnog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dužnika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dogovore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cijenu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transakcije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7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slučaju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kada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vlasnivi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zaposleni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daju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pismene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izjave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će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putem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internog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dioničarstva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emisijom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novih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akcija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obezbijediti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sredstva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za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izmirenje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svih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dugova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koji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evidentirani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kod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stečajnog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sudija</w:t>
      </w:r>
      <w:r w:rsidRPr="000E7535">
        <w:rPr>
          <w:rFonts w:cs="Tahoma"/>
          <w:sz w:val="24"/>
          <w:szCs w:val="24"/>
          <w:lang w:val="ru-RU" w:eastAsia="en-US"/>
        </w:rPr>
        <w:t>. </w:t>
      </w:r>
    </w:p>
    <w:p w:rsidR="000E7535" w:rsidRPr="000E7535" w:rsidRDefault="000E7535" w:rsidP="000E7535">
      <w:pPr>
        <w:numPr>
          <w:ilvl w:val="0"/>
          <w:numId w:val="7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Zbog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nedostatka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stečajne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mase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ru-RU" w:eastAsia="en-US"/>
        </w:rPr>
        <w:t>naknadnog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nestanka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stečajnih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razloga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ili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saglasnošću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stečajnih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povjerilaca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spacing w:after="120"/>
        <w:jc w:val="both"/>
        <w:rPr>
          <w:rFonts w:cs="Tahoma"/>
          <w:b/>
          <w:bCs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z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bit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je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z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</w:t>
      </w:r>
      <w:r w:rsidRPr="000E7535">
        <w:rPr>
          <w:rFonts w:cs="Tahoma"/>
          <w:b/>
          <w:sz w:val="24"/>
          <w:szCs w:val="24"/>
          <w:lang w:val="ru-RU" w:eastAsia="en-US"/>
        </w:rPr>
        <w:t>oj</w:t>
      </w:r>
      <w:r>
        <w:rPr>
          <w:rFonts w:cs="Tahoma"/>
          <w:b/>
          <w:sz w:val="24"/>
          <w:szCs w:val="24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pl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ć</w:t>
      </w:r>
      <w:r w:rsidRPr="000E7535">
        <w:rPr>
          <w:rFonts w:cs="Tahoma"/>
          <w:b/>
          <w:sz w:val="24"/>
          <w:szCs w:val="24"/>
          <w:lang w:val="ru-RU" w:eastAsia="en-US"/>
        </w:rPr>
        <w:t>aj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8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društv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e o</w:t>
      </w:r>
      <w:r>
        <w:rPr>
          <w:rFonts w:cs="Tahoma"/>
          <w:sz w:val="24"/>
          <w:szCs w:val="24"/>
          <w:lang w:val="ru-RU" w:eastAsia="en-US"/>
        </w:rPr>
        <w:t>rg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niz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ci</w:t>
      </w:r>
      <w:r w:rsidRPr="000E7535">
        <w:rPr>
          <w:rFonts w:cs="Tahoma"/>
          <w:sz w:val="24"/>
          <w:szCs w:val="24"/>
          <w:lang w:val="ru-RU" w:eastAsia="en-US"/>
        </w:rPr>
        <w:t xml:space="preserve">je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oje o</w:t>
      </w:r>
      <w:r>
        <w:rPr>
          <w:rFonts w:cs="Tahoma"/>
          <w:sz w:val="24"/>
          <w:szCs w:val="24"/>
          <w:lang w:val="ru-RU" w:eastAsia="en-US"/>
        </w:rPr>
        <w:t>b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vlj</w:t>
      </w:r>
      <w:r w:rsidRPr="000E7535">
        <w:rPr>
          <w:rFonts w:cs="Tahoma"/>
          <w:sz w:val="24"/>
          <w:szCs w:val="24"/>
          <w:lang w:val="ru-RU" w:eastAsia="en-US"/>
        </w:rPr>
        <w:t>aj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sl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vnu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je</w:t>
      </w:r>
      <w:r>
        <w:rPr>
          <w:rFonts w:cs="Tahoma"/>
          <w:sz w:val="24"/>
          <w:szCs w:val="24"/>
          <w:lang w:val="ru-RU" w:eastAsia="en-US"/>
        </w:rPr>
        <w:t>l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tn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st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8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privr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društv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drugi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privr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sub</w:t>
      </w:r>
      <w:r w:rsidRPr="000E7535">
        <w:rPr>
          <w:rFonts w:cs="Tahoma"/>
          <w:sz w:val="24"/>
          <w:szCs w:val="24"/>
          <w:lang w:val="ru-RU" w:eastAsia="en-US"/>
        </w:rPr>
        <w:t>je</w:t>
      </w:r>
      <w:r>
        <w:rPr>
          <w:rFonts w:cs="Tahoma"/>
          <w:sz w:val="24"/>
          <w:szCs w:val="24"/>
          <w:lang w:val="ru-RU" w:eastAsia="en-US"/>
        </w:rPr>
        <w:t>kti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oj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stv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ru</w:t>
      </w:r>
      <w:r w:rsidRPr="000E7535">
        <w:rPr>
          <w:rFonts w:cs="Tahoma"/>
          <w:sz w:val="24"/>
          <w:szCs w:val="24"/>
          <w:lang w:val="ru-RU" w:eastAsia="en-US"/>
        </w:rPr>
        <w:t>j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viš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sh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prih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dim</w:t>
      </w:r>
      <w:r w:rsidRPr="000E7535">
        <w:rPr>
          <w:rFonts w:cs="Tahoma"/>
          <w:sz w:val="24"/>
          <w:szCs w:val="24"/>
          <w:lang w:val="ru-RU" w:eastAsia="en-US"/>
        </w:rPr>
        <w:t>a.</w:t>
      </w:r>
    </w:p>
    <w:p w:rsidR="000E7535" w:rsidRPr="000E7535" w:rsidRDefault="000E7535" w:rsidP="000E7535">
      <w:pPr>
        <w:numPr>
          <w:ilvl w:val="0"/>
          <w:numId w:val="8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privr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dn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društv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a,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drugi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vni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sub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je</w:t>
      </w:r>
      <w:r>
        <w:rPr>
          <w:rFonts w:cs="Tahoma"/>
          <w:b/>
          <w:sz w:val="24"/>
          <w:szCs w:val="24"/>
          <w:u w:val="single"/>
          <w:lang w:val="ru-RU" w:eastAsia="en-US"/>
        </w:rPr>
        <w:t>kti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izdv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oje</w:t>
      </w:r>
      <w:r>
        <w:rPr>
          <w:rFonts w:cs="Tahoma"/>
          <w:b/>
          <w:sz w:val="24"/>
          <w:szCs w:val="24"/>
          <w:u w:val="single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e </w:t>
      </w:r>
      <w:r>
        <w:rPr>
          <w:rFonts w:cs="Tahoma"/>
          <w:b/>
          <w:sz w:val="24"/>
          <w:szCs w:val="24"/>
          <w:u w:val="single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sl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vn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 je</w:t>
      </w:r>
      <w:r>
        <w:rPr>
          <w:rFonts w:cs="Tahoma"/>
          <w:b/>
          <w:sz w:val="24"/>
          <w:szCs w:val="24"/>
          <w:u w:val="single"/>
          <w:lang w:val="ru-RU" w:eastAsia="en-US"/>
        </w:rPr>
        <w:t>dinic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e </w:t>
      </w:r>
      <w:r>
        <w:rPr>
          <w:rFonts w:cs="Tahoma"/>
          <w:b/>
          <w:sz w:val="24"/>
          <w:szCs w:val="24"/>
          <w:u w:val="single"/>
          <w:lang w:val="ru-RU" w:eastAsia="en-US"/>
        </w:rPr>
        <w:t>privr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dnih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društ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 – </w:t>
      </w:r>
      <w:r>
        <w:rPr>
          <w:rFonts w:cs="Tahoma"/>
          <w:b/>
          <w:sz w:val="24"/>
          <w:szCs w:val="24"/>
          <w:u w:val="single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zid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nt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a, </w:t>
      </w:r>
      <w:r>
        <w:rPr>
          <w:rFonts w:cs="Tahoma"/>
          <w:b/>
          <w:sz w:val="24"/>
          <w:szCs w:val="24"/>
          <w:u w:val="single"/>
          <w:lang w:val="ru-RU" w:eastAsia="en-US"/>
        </w:rPr>
        <w:t>k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oje o</w:t>
      </w:r>
      <w:r>
        <w:rPr>
          <w:rFonts w:cs="Tahoma"/>
          <w:b/>
          <w:sz w:val="24"/>
          <w:szCs w:val="24"/>
          <w:u w:val="single"/>
          <w:lang w:val="ru-RU" w:eastAsia="en-US"/>
        </w:rPr>
        <w:t>b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vlj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nj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je</w:t>
      </w:r>
      <w:r>
        <w:rPr>
          <w:rFonts w:cs="Tahoma"/>
          <w:b/>
          <w:sz w:val="24"/>
          <w:szCs w:val="24"/>
          <w:u w:val="single"/>
          <w:lang w:val="ru-RU" w:eastAsia="en-US"/>
        </w:rPr>
        <w:t>l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tn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sti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o</w:t>
      </w:r>
      <w:r>
        <w:rPr>
          <w:rFonts w:cs="Tahoma"/>
          <w:b/>
          <w:sz w:val="24"/>
          <w:szCs w:val="24"/>
          <w:u w:val="single"/>
          <w:lang w:val="ru-RU" w:eastAsia="en-US"/>
        </w:rPr>
        <w:t>stv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ru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j</w:t>
      </w: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bit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. </w:t>
      </w:r>
    </w:p>
    <w:p w:rsidR="000E7535" w:rsidRPr="000E7535" w:rsidRDefault="000E7535" w:rsidP="000E7535">
      <w:pPr>
        <w:numPr>
          <w:ilvl w:val="0"/>
          <w:numId w:val="8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privr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sub</w:t>
      </w:r>
      <w:r w:rsidRPr="000E7535">
        <w:rPr>
          <w:rFonts w:cs="Tahoma"/>
          <w:sz w:val="24"/>
          <w:szCs w:val="24"/>
          <w:lang w:val="ru-RU" w:eastAsia="en-US"/>
        </w:rPr>
        <w:t>je</w:t>
      </w:r>
      <w:r>
        <w:rPr>
          <w:rFonts w:cs="Tahoma"/>
          <w:sz w:val="24"/>
          <w:szCs w:val="24"/>
          <w:lang w:val="ru-RU" w:eastAsia="en-US"/>
        </w:rPr>
        <w:t>kti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oj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su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sn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v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 xml:space="preserve">ao </w:t>
      </w:r>
      <w:r>
        <w:rPr>
          <w:rFonts w:cs="Tahoma"/>
          <w:sz w:val="24"/>
          <w:szCs w:val="24"/>
          <w:lang w:val="ru-RU" w:eastAsia="en-US"/>
        </w:rPr>
        <w:t>društv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lic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oj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ajo</w:t>
      </w:r>
      <w:r>
        <w:rPr>
          <w:rFonts w:cs="Tahoma"/>
          <w:sz w:val="24"/>
          <w:szCs w:val="24"/>
          <w:lang w:val="ru-RU" w:eastAsia="en-US"/>
        </w:rPr>
        <w:t>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b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uslug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tržištu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stv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h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/>
          <w:bCs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ski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dit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 o</w:t>
      </w:r>
      <w:r>
        <w:rPr>
          <w:rFonts w:cs="Tahoma"/>
          <w:b/>
          <w:sz w:val="24"/>
          <w:szCs w:val="24"/>
          <w:lang w:val="ru-RU" w:eastAsia="en-US"/>
        </w:rPr>
        <w:t>sn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vu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sk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gubitk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lang w:val="ru-RU" w:eastAsia="en-US"/>
        </w:rPr>
        <w:t>isk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z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sk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oj </w:t>
      </w:r>
      <w:r>
        <w:rPr>
          <w:rFonts w:cs="Tahoma"/>
          <w:b/>
          <w:sz w:val="24"/>
          <w:szCs w:val="24"/>
          <w:lang w:val="ru-RU" w:eastAsia="en-US"/>
        </w:rPr>
        <w:t>pri</w:t>
      </w:r>
      <w:r w:rsidRPr="000E7535">
        <w:rPr>
          <w:rFonts w:cs="Tahoma"/>
          <w:b/>
          <w:sz w:val="24"/>
          <w:szCs w:val="24"/>
          <w:lang w:val="ru-RU" w:eastAsia="en-US"/>
        </w:rPr>
        <w:t>ja</w:t>
      </w:r>
      <w:r>
        <w:rPr>
          <w:rFonts w:cs="Tahoma"/>
          <w:b/>
          <w:sz w:val="24"/>
          <w:szCs w:val="24"/>
          <w:lang w:val="ru-RU" w:eastAsia="en-US"/>
        </w:rPr>
        <w:t>vi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m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guć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e je </w:t>
      </w:r>
      <w:r>
        <w:rPr>
          <w:rFonts w:cs="Tahoma"/>
          <w:b/>
          <w:sz w:val="24"/>
          <w:szCs w:val="24"/>
          <w:lang w:val="ru-RU" w:eastAsia="en-US"/>
        </w:rPr>
        <w:t>isk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ristiti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svrhu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um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nj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nj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sk</w:t>
      </w:r>
      <w:r w:rsidRPr="000E7535">
        <w:rPr>
          <w:rFonts w:cs="Tahoma"/>
          <w:b/>
          <w:sz w:val="24"/>
          <w:szCs w:val="24"/>
          <w:lang w:val="ru-RU" w:eastAsia="en-US"/>
        </w:rPr>
        <w:t>e o</w:t>
      </w:r>
      <w:r>
        <w:rPr>
          <w:rFonts w:cs="Tahoma"/>
          <w:b/>
          <w:sz w:val="24"/>
          <w:szCs w:val="24"/>
          <w:lang w:val="ru-RU" w:eastAsia="en-US"/>
        </w:rPr>
        <w:t>sn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vic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e 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buduć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lang w:val="ru-RU" w:eastAsia="en-US"/>
        </w:rPr>
        <w:t>e</w:t>
      </w:r>
      <w:r>
        <w:rPr>
          <w:rFonts w:cs="Tahoma"/>
          <w:b/>
          <w:sz w:val="24"/>
          <w:szCs w:val="24"/>
          <w:lang w:val="ru-RU" w:eastAsia="en-US"/>
        </w:rPr>
        <w:t>ri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du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o</w:t>
      </w:r>
      <w:r>
        <w:rPr>
          <w:rFonts w:cs="Tahoma"/>
          <w:b/>
          <w:sz w:val="24"/>
          <w:szCs w:val="24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9"/>
        </w:numPr>
        <w:ind w:left="709" w:hanging="283"/>
        <w:rPr>
          <w:rFonts w:cs="Tahoma"/>
          <w:sz w:val="24"/>
          <w:szCs w:val="24"/>
          <w:lang w:val="ru-RU" w:eastAsia="en-US"/>
        </w:rPr>
      </w:pPr>
      <w:r w:rsidRPr="000E7535">
        <w:rPr>
          <w:rFonts w:cs="Tahoma"/>
          <w:sz w:val="24"/>
          <w:szCs w:val="24"/>
          <w:lang w:val="ru-RU" w:eastAsia="en-US"/>
        </w:rPr>
        <w:t xml:space="preserve">3 </w:t>
      </w:r>
      <w:r>
        <w:rPr>
          <w:rFonts w:cs="Tahoma"/>
          <w:sz w:val="24"/>
          <w:szCs w:val="24"/>
          <w:lang w:val="ru-RU" w:eastAsia="en-US"/>
        </w:rPr>
        <w:t>g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din</w:t>
      </w:r>
      <w:r w:rsidRPr="000E7535">
        <w:rPr>
          <w:rFonts w:cs="Tahoma"/>
          <w:sz w:val="24"/>
          <w:szCs w:val="24"/>
          <w:lang w:val="ru-RU" w:eastAsia="en-US"/>
        </w:rPr>
        <w:t>e.</w:t>
      </w:r>
    </w:p>
    <w:p w:rsidR="000E7535" w:rsidRPr="000E7535" w:rsidRDefault="000E7535" w:rsidP="000E7535">
      <w:pPr>
        <w:numPr>
          <w:ilvl w:val="0"/>
          <w:numId w:val="9"/>
        </w:numPr>
        <w:ind w:left="709" w:hanging="283"/>
        <w:rPr>
          <w:rFonts w:cs="Tahoma"/>
          <w:sz w:val="24"/>
          <w:szCs w:val="24"/>
          <w:lang w:val="ru-RU" w:eastAsia="en-US"/>
        </w:rPr>
      </w:pPr>
      <w:r w:rsidRPr="000E7535">
        <w:rPr>
          <w:rFonts w:cs="Tahoma"/>
          <w:sz w:val="24"/>
          <w:szCs w:val="24"/>
          <w:lang w:val="ru-RU" w:eastAsia="en-US"/>
        </w:rPr>
        <w:t xml:space="preserve">5 </w:t>
      </w:r>
      <w:r>
        <w:rPr>
          <w:rFonts w:cs="Tahoma"/>
          <w:sz w:val="24"/>
          <w:szCs w:val="24"/>
          <w:lang w:val="ru-RU" w:eastAsia="en-US"/>
        </w:rPr>
        <w:t>g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din</w:t>
      </w:r>
      <w:r w:rsidRPr="000E7535">
        <w:rPr>
          <w:rFonts w:cs="Tahoma"/>
          <w:sz w:val="24"/>
          <w:szCs w:val="24"/>
          <w:lang w:val="ru-RU" w:eastAsia="en-US"/>
        </w:rPr>
        <w:t>a a</w:t>
      </w:r>
      <w:r>
        <w:rPr>
          <w:rFonts w:cs="Tahoma"/>
          <w:sz w:val="24"/>
          <w:szCs w:val="24"/>
          <w:lang w:val="ru-RU" w:eastAsia="en-US"/>
        </w:rPr>
        <w:t>li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s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m</w:t>
      </w:r>
      <w:r w:rsidRPr="000E7535">
        <w:rPr>
          <w:rFonts w:cs="Tahoma"/>
          <w:sz w:val="24"/>
          <w:szCs w:val="24"/>
          <w:lang w:val="ru-RU" w:eastAsia="en-US"/>
        </w:rPr>
        <w:t xml:space="preserve">o 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 xml:space="preserve">o ½ </w:t>
      </w:r>
      <w:r>
        <w:rPr>
          <w:rFonts w:cs="Tahoma"/>
          <w:sz w:val="24"/>
          <w:szCs w:val="24"/>
          <w:lang w:val="ru-RU" w:eastAsia="en-US"/>
        </w:rPr>
        <w:t>izn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s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sk</w:t>
      </w:r>
      <w:r w:rsidRPr="000E7535">
        <w:rPr>
          <w:rFonts w:cs="Tahoma"/>
          <w:sz w:val="24"/>
          <w:szCs w:val="24"/>
          <w:lang w:val="ru-RU" w:eastAsia="en-US"/>
        </w:rPr>
        <w:t>e o</w:t>
      </w:r>
      <w:r>
        <w:rPr>
          <w:rFonts w:cs="Tahoma"/>
          <w:sz w:val="24"/>
          <w:szCs w:val="24"/>
          <w:lang w:val="ru-RU" w:eastAsia="en-US"/>
        </w:rPr>
        <w:t>sn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vic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dini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 xml:space="preserve">ojoj </w:t>
      </w:r>
      <w:r>
        <w:rPr>
          <w:rFonts w:cs="Tahoma"/>
          <w:sz w:val="24"/>
          <w:szCs w:val="24"/>
          <w:lang w:val="ru-RU" w:eastAsia="en-US"/>
        </w:rPr>
        <w:t>s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ski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dit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risti</w:t>
      </w:r>
      <w:r w:rsidRPr="000E7535">
        <w:rPr>
          <w:rFonts w:cs="Tahoma"/>
          <w:sz w:val="24"/>
          <w:szCs w:val="24"/>
          <w:lang w:val="ru-RU" w:eastAsia="en-US"/>
        </w:rPr>
        <w:t xml:space="preserve">. </w:t>
      </w:r>
    </w:p>
    <w:p w:rsidR="000E7535" w:rsidRPr="000E7535" w:rsidRDefault="000E7535" w:rsidP="000E7535">
      <w:pPr>
        <w:numPr>
          <w:ilvl w:val="0"/>
          <w:numId w:val="9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5 </w:t>
      </w:r>
      <w:r>
        <w:rPr>
          <w:rFonts w:cs="Tahoma"/>
          <w:b/>
          <w:sz w:val="24"/>
          <w:szCs w:val="24"/>
          <w:u w:val="single"/>
          <w:lang w:val="ru-RU" w:eastAsia="en-US"/>
        </w:rPr>
        <w:t>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din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a.</w:t>
      </w:r>
    </w:p>
    <w:p w:rsidR="000E7535" w:rsidRPr="000E7535" w:rsidRDefault="000E7535" w:rsidP="000E7535">
      <w:pPr>
        <w:numPr>
          <w:ilvl w:val="0"/>
          <w:numId w:val="9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ništ</w:t>
      </w:r>
      <w:r w:rsidRPr="000E7535">
        <w:rPr>
          <w:rFonts w:cs="Tahoma"/>
          <w:sz w:val="24"/>
          <w:szCs w:val="24"/>
          <w:lang w:val="ru-RU" w:eastAsia="en-US"/>
        </w:rPr>
        <w:t>a o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v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g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prin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si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</w:t>
      </w:r>
      <w:r w:rsidRPr="000E7535">
        <w:rPr>
          <w:rFonts w:cs="Tahoma"/>
          <w:b/>
          <w:sz w:val="24"/>
          <w:szCs w:val="24"/>
          <w:lang w:val="ru-RU" w:eastAsia="en-US"/>
        </w:rPr>
        <w:t>e o</w:t>
      </w:r>
      <w:r>
        <w:rPr>
          <w:rFonts w:cs="Tahoma"/>
          <w:b/>
          <w:sz w:val="24"/>
          <w:szCs w:val="24"/>
          <w:lang w:val="ru-RU" w:eastAsia="en-US"/>
        </w:rPr>
        <w:t>br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čun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v</w:t>
      </w:r>
      <w:r w:rsidRPr="000E7535">
        <w:rPr>
          <w:rFonts w:cs="Tahoma"/>
          <w:b/>
          <w:sz w:val="24"/>
          <w:szCs w:val="24"/>
          <w:lang w:val="ru-RU" w:eastAsia="en-US"/>
        </w:rPr>
        <w:t>aj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lang w:val="ru-RU" w:eastAsia="en-US"/>
        </w:rPr>
        <w:t>a o</w:t>
      </w:r>
      <w:r>
        <w:rPr>
          <w:rFonts w:cs="Tahoma"/>
          <w:b/>
          <w:sz w:val="24"/>
          <w:szCs w:val="24"/>
          <w:lang w:val="ru-RU" w:eastAsia="en-US"/>
        </w:rPr>
        <w:t>sn</w:t>
      </w:r>
      <w:r w:rsidRPr="000E7535">
        <w:rPr>
          <w:rFonts w:cs="Tahoma"/>
          <w:b/>
          <w:sz w:val="24"/>
          <w:szCs w:val="24"/>
          <w:lang w:val="ru-RU" w:eastAsia="en-US"/>
        </w:rPr>
        <w:t>o</w:t>
      </w:r>
      <w:r>
        <w:rPr>
          <w:rFonts w:cs="Tahoma"/>
          <w:b/>
          <w:sz w:val="24"/>
          <w:szCs w:val="24"/>
          <w:lang w:val="ru-RU" w:eastAsia="en-US"/>
        </w:rPr>
        <w:t>vicu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k</w:t>
      </w:r>
      <w:r w:rsidRPr="000E7535">
        <w:rPr>
          <w:rFonts w:cs="Tahoma"/>
          <w:b/>
          <w:sz w:val="24"/>
          <w:szCs w:val="24"/>
          <w:lang w:val="ru-RU" w:eastAsia="en-US"/>
        </w:rPr>
        <w:t>oj</w:t>
      </w:r>
      <w:r>
        <w:rPr>
          <w:rFonts w:cs="Tahoma"/>
          <w:b/>
          <w:sz w:val="24"/>
          <w:szCs w:val="24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čini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0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t</w:t>
      </w:r>
      <w:r w:rsidRPr="000E7535">
        <w:rPr>
          <w:rFonts w:cs="Tahoma"/>
          <w:sz w:val="24"/>
          <w:szCs w:val="24"/>
          <w:lang w:val="ru-RU" w:eastAsia="en-US"/>
        </w:rPr>
        <w:t xml:space="preserve">o </w:t>
      </w:r>
      <w:r>
        <w:rPr>
          <w:rFonts w:cs="Tahoma"/>
          <w:sz w:val="24"/>
          <w:szCs w:val="24"/>
          <w:lang w:val="ru-RU" w:eastAsia="en-US"/>
        </w:rPr>
        <w:t>pl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t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uv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ć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z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z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h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10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brut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o </w:t>
      </w:r>
      <w:r>
        <w:rPr>
          <w:rFonts w:cs="Tahoma"/>
          <w:b/>
          <w:sz w:val="24"/>
          <w:szCs w:val="24"/>
          <w:u w:val="single"/>
          <w:lang w:val="ru-RU" w:eastAsia="en-US"/>
        </w:rPr>
        <w:t>pl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k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oj</w:t>
      </w:r>
      <w:r>
        <w:rPr>
          <w:rFonts w:cs="Tahoma"/>
          <w:b/>
          <w:sz w:val="24"/>
          <w:szCs w:val="24"/>
          <w:u w:val="single"/>
          <w:lang w:val="ru-RU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su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z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u w:val="single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h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k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ru-RU" w:eastAsia="en-US"/>
        </w:rPr>
        <w:t>uključ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ni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prin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si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10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brut</w:t>
      </w:r>
      <w:r w:rsidRPr="000E7535">
        <w:rPr>
          <w:rFonts w:cs="Tahoma"/>
          <w:sz w:val="24"/>
          <w:szCs w:val="24"/>
          <w:lang w:val="ru-RU" w:eastAsia="en-US"/>
        </w:rPr>
        <w:t xml:space="preserve">o </w:t>
      </w:r>
      <w:r>
        <w:rPr>
          <w:rFonts w:cs="Tahoma"/>
          <w:sz w:val="24"/>
          <w:szCs w:val="24"/>
          <w:lang w:val="ru-RU" w:eastAsia="en-US"/>
        </w:rPr>
        <w:t>pl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t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um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nj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z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lični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dbit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10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brut</w:t>
      </w:r>
      <w:r w:rsidRPr="000E7535">
        <w:rPr>
          <w:rFonts w:cs="Tahoma"/>
          <w:sz w:val="24"/>
          <w:szCs w:val="24"/>
          <w:lang w:val="ru-RU" w:eastAsia="en-US"/>
        </w:rPr>
        <w:t xml:space="preserve">o </w:t>
      </w:r>
      <w:r>
        <w:rPr>
          <w:rFonts w:cs="Tahoma"/>
          <w:sz w:val="24"/>
          <w:szCs w:val="24"/>
          <w:lang w:val="ru-RU" w:eastAsia="en-US"/>
        </w:rPr>
        <w:t>pl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t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um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nj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z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lični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dbit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o</w:t>
      </w:r>
      <w:r>
        <w:rPr>
          <w:rFonts w:cs="Tahoma"/>
          <w:sz w:val="24"/>
          <w:szCs w:val="24"/>
          <w:lang w:val="ru-RU" w:eastAsia="en-US"/>
        </w:rPr>
        <w:t>dbit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oj</w:t>
      </w:r>
      <w:r>
        <w:rPr>
          <w:rFonts w:cs="Tahoma"/>
          <w:sz w:val="24"/>
          <w:szCs w:val="24"/>
          <w:lang w:val="ru-RU" w:eastAsia="en-US"/>
        </w:rPr>
        <w:t>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prip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a o</w:t>
      </w:r>
      <w:r>
        <w:rPr>
          <w:rFonts w:cs="Tahoma"/>
          <w:sz w:val="24"/>
          <w:szCs w:val="24"/>
          <w:lang w:val="ru-RU" w:eastAsia="en-US"/>
        </w:rPr>
        <w:t>bv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zniku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a o</w:t>
      </w:r>
      <w:r>
        <w:rPr>
          <w:rFonts w:cs="Tahoma"/>
          <w:sz w:val="24"/>
          <w:szCs w:val="24"/>
          <w:lang w:val="ru-RU" w:eastAsia="en-US"/>
        </w:rPr>
        <w:t>sn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vu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sk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k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rtic</w:t>
      </w:r>
      <w:r w:rsidRPr="000E7535">
        <w:rPr>
          <w:rFonts w:cs="Tahoma"/>
          <w:sz w:val="24"/>
          <w:szCs w:val="24"/>
          <w:lang w:val="ru-RU" w:eastAsia="en-US"/>
        </w:rPr>
        <w:t>e.</w:t>
      </w:r>
    </w:p>
    <w:p w:rsidR="000E7535" w:rsidRPr="000E7535" w:rsidRDefault="000E7535" w:rsidP="000E7535">
      <w:pPr>
        <w:rPr>
          <w:rFonts w:cs="Tahoma"/>
          <w:sz w:val="24"/>
          <w:szCs w:val="24"/>
          <w:lang w:val="sr-Latn-R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ru-RU" w:eastAsia="en-US"/>
        </w:rPr>
        <w:t>PDV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ru-RU" w:eastAsia="en-US"/>
        </w:rPr>
        <w:t>s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e </w:t>
      </w:r>
      <w:r>
        <w:rPr>
          <w:rFonts w:cs="Tahoma"/>
          <w:b/>
          <w:sz w:val="24"/>
          <w:szCs w:val="24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lang w:val="ru-RU" w:eastAsia="en-US"/>
        </w:rPr>
        <w:t>e o</w:t>
      </w:r>
      <w:r>
        <w:rPr>
          <w:rFonts w:cs="Tahoma"/>
          <w:b/>
          <w:sz w:val="24"/>
          <w:szCs w:val="24"/>
          <w:lang w:val="ru-RU" w:eastAsia="en-US"/>
        </w:rPr>
        <w:t>br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čun</w:t>
      </w:r>
      <w:r w:rsidRPr="000E7535">
        <w:rPr>
          <w:rFonts w:cs="Tahoma"/>
          <w:b/>
          <w:sz w:val="24"/>
          <w:szCs w:val="24"/>
          <w:lang w:val="ru-RU" w:eastAsia="en-US"/>
        </w:rPr>
        <w:t>a</w:t>
      </w:r>
      <w:r>
        <w:rPr>
          <w:rFonts w:cs="Tahoma"/>
          <w:b/>
          <w:sz w:val="24"/>
          <w:szCs w:val="24"/>
          <w:lang w:val="ru-RU" w:eastAsia="en-US"/>
        </w:rPr>
        <w:t>v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a </w:t>
      </w:r>
      <w:r>
        <w:rPr>
          <w:rFonts w:cs="Tahoma"/>
          <w:b/>
          <w:sz w:val="24"/>
          <w:szCs w:val="24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lang w:val="ru-RU" w:eastAsia="en-US"/>
        </w:rPr>
        <w:t>a:</w:t>
      </w:r>
    </w:p>
    <w:p w:rsidR="000E7535" w:rsidRPr="000E7535" w:rsidRDefault="000E7535" w:rsidP="000E7535">
      <w:pPr>
        <w:numPr>
          <w:ilvl w:val="0"/>
          <w:numId w:val="11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prenos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prava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raspolaganja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novosagrađenim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građevinskim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objektima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ili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ekonomski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djeljivim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cjelinama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okviru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tih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objekata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11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promet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nepokretne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imovine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, </w:t>
      </w:r>
      <w:r>
        <w:rPr>
          <w:rFonts w:cs="Tahoma"/>
          <w:b/>
          <w:sz w:val="24"/>
          <w:szCs w:val="24"/>
          <w:u w:val="single"/>
          <w:lang w:val="ru-RU" w:eastAsia="en-US"/>
        </w:rPr>
        <w:t>izuzev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prvog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prenosa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prava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svojine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ili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prava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raspolaganja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novoizgrađenom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nepokretnom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imovinom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.</w:t>
      </w:r>
    </w:p>
    <w:p w:rsidR="000E7535" w:rsidRPr="000E7535" w:rsidRDefault="000E7535" w:rsidP="000E7535">
      <w:pPr>
        <w:numPr>
          <w:ilvl w:val="0"/>
          <w:numId w:val="11"/>
        </w:numPr>
        <w:ind w:left="709" w:hanging="283"/>
        <w:rPr>
          <w:rFonts w:cs="Tahoma"/>
          <w:b/>
          <w:sz w:val="24"/>
          <w:szCs w:val="24"/>
          <w:u w:val="single"/>
          <w:lang w:val="ru-RU" w:eastAsia="en-US"/>
        </w:rPr>
      </w:pPr>
      <w:r>
        <w:rPr>
          <w:rFonts w:cs="Tahoma"/>
          <w:b/>
          <w:sz w:val="24"/>
          <w:szCs w:val="24"/>
          <w:u w:val="single"/>
          <w:lang w:val="ru-RU" w:eastAsia="en-US"/>
        </w:rPr>
        <w:t>drugi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sv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ki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n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d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ni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pr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o</w:t>
      </w:r>
      <w:r>
        <w:rPr>
          <w:rFonts w:cs="Tahoma"/>
          <w:b/>
          <w:sz w:val="24"/>
          <w:szCs w:val="24"/>
          <w:u w:val="single"/>
          <w:lang w:val="ru-RU" w:eastAsia="en-US"/>
        </w:rPr>
        <w:t>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t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ru-RU" w:eastAsia="en-US"/>
        </w:rPr>
        <w:t>gr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</w:t>
      </w:r>
      <w:r>
        <w:rPr>
          <w:rFonts w:cs="Tahoma"/>
          <w:b/>
          <w:sz w:val="24"/>
          <w:szCs w:val="24"/>
          <w:u w:val="single"/>
          <w:lang w:val="ru-RU" w:eastAsia="en-US"/>
        </w:rPr>
        <w:t>đ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e</w:t>
      </w:r>
      <w:r>
        <w:rPr>
          <w:rFonts w:cs="Tahoma"/>
          <w:b/>
          <w:sz w:val="24"/>
          <w:szCs w:val="24"/>
          <w:u w:val="single"/>
          <w:lang w:val="ru-RU" w:eastAsia="en-US"/>
        </w:rPr>
        <w:t>vinskim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 xml:space="preserve"> o</w:t>
      </w:r>
      <w:r>
        <w:rPr>
          <w:rFonts w:cs="Tahoma"/>
          <w:b/>
          <w:sz w:val="24"/>
          <w:szCs w:val="24"/>
          <w:u w:val="single"/>
          <w:lang w:val="ru-RU" w:eastAsia="en-US"/>
        </w:rPr>
        <w:t>b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je</w:t>
      </w:r>
      <w:r>
        <w:rPr>
          <w:rFonts w:cs="Tahoma"/>
          <w:b/>
          <w:sz w:val="24"/>
          <w:szCs w:val="24"/>
          <w:u w:val="single"/>
          <w:lang w:val="ru-RU" w:eastAsia="en-US"/>
        </w:rPr>
        <w:t>ktim</w:t>
      </w:r>
      <w:r w:rsidRPr="000E7535">
        <w:rPr>
          <w:rFonts w:cs="Tahoma"/>
          <w:b/>
          <w:sz w:val="24"/>
          <w:szCs w:val="24"/>
          <w:u w:val="single"/>
          <w:lang w:val="ru-RU" w:eastAsia="en-US"/>
        </w:rPr>
        <w:t>a.</w:t>
      </w:r>
    </w:p>
    <w:p w:rsidR="000E7535" w:rsidRPr="000E7535" w:rsidRDefault="000E7535" w:rsidP="000E7535">
      <w:pPr>
        <w:numPr>
          <w:ilvl w:val="0"/>
          <w:numId w:val="11"/>
        </w:numPr>
        <w:ind w:left="709" w:hanging="283"/>
        <w:rPr>
          <w:rFonts w:cs="Tahoma"/>
          <w:sz w:val="24"/>
          <w:szCs w:val="24"/>
          <w:lang w:val="ru-RU" w:eastAsia="en-US"/>
        </w:rPr>
      </w:pPr>
      <w:r>
        <w:rPr>
          <w:rFonts w:cs="Tahoma"/>
          <w:sz w:val="24"/>
          <w:szCs w:val="24"/>
          <w:lang w:val="ru-RU" w:eastAsia="en-US"/>
        </w:rPr>
        <w:t>uslug</w:t>
      </w:r>
      <w:r w:rsidRPr="000E7535">
        <w:rPr>
          <w:rFonts w:cs="Tahoma"/>
          <w:sz w:val="24"/>
          <w:szCs w:val="24"/>
          <w:lang w:val="ru-RU" w:eastAsia="en-US"/>
        </w:rPr>
        <w:t xml:space="preserve">e 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sr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d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v</w:t>
      </w:r>
      <w:r w:rsidRPr="000E7535">
        <w:rPr>
          <w:rFonts w:cs="Tahoma"/>
          <w:sz w:val="24"/>
          <w:szCs w:val="24"/>
          <w:lang w:val="ru-RU" w:eastAsia="en-US"/>
        </w:rPr>
        <w:t>a</w:t>
      </w:r>
      <w:r>
        <w:rPr>
          <w:rFonts w:cs="Tahoma"/>
          <w:sz w:val="24"/>
          <w:szCs w:val="24"/>
          <w:lang w:val="ru-RU" w:eastAsia="en-US"/>
        </w:rPr>
        <w:t>nj</w:t>
      </w:r>
      <w:r w:rsidRPr="000E7535">
        <w:rPr>
          <w:rFonts w:cs="Tahoma"/>
          <w:sz w:val="24"/>
          <w:szCs w:val="24"/>
          <w:lang w:val="ru-RU" w:eastAsia="en-US"/>
        </w:rPr>
        <w:t xml:space="preserve">a </w:t>
      </w:r>
      <w:r>
        <w:rPr>
          <w:rFonts w:cs="Tahoma"/>
          <w:sz w:val="24"/>
          <w:szCs w:val="24"/>
          <w:lang w:val="ru-RU" w:eastAsia="en-US"/>
        </w:rPr>
        <w:t>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pr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m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tu</w:t>
      </w:r>
      <w:r w:rsidRPr="000E7535">
        <w:rPr>
          <w:rFonts w:cs="Tahoma"/>
          <w:sz w:val="24"/>
          <w:szCs w:val="24"/>
          <w:lang w:val="ru-RU" w:eastAsia="en-US"/>
        </w:rPr>
        <w:t xml:space="preserve"> </w:t>
      </w:r>
      <w:r>
        <w:rPr>
          <w:rFonts w:cs="Tahoma"/>
          <w:sz w:val="24"/>
          <w:szCs w:val="24"/>
          <w:lang w:val="ru-RU" w:eastAsia="en-US"/>
        </w:rPr>
        <w:t>n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p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kr</w:t>
      </w:r>
      <w:r w:rsidRPr="000E7535">
        <w:rPr>
          <w:rFonts w:cs="Tahoma"/>
          <w:sz w:val="24"/>
          <w:szCs w:val="24"/>
          <w:lang w:val="ru-RU" w:eastAsia="en-US"/>
        </w:rPr>
        <w:t>e</w:t>
      </w:r>
      <w:r>
        <w:rPr>
          <w:rFonts w:cs="Tahoma"/>
          <w:sz w:val="24"/>
          <w:szCs w:val="24"/>
          <w:lang w:val="ru-RU" w:eastAsia="en-US"/>
        </w:rPr>
        <w:t>tn</w:t>
      </w:r>
      <w:r w:rsidRPr="000E7535">
        <w:rPr>
          <w:rFonts w:cs="Tahoma"/>
          <w:sz w:val="24"/>
          <w:szCs w:val="24"/>
          <w:lang w:val="ru-RU" w:eastAsia="en-US"/>
        </w:rPr>
        <w:t>o</w:t>
      </w:r>
      <w:r>
        <w:rPr>
          <w:rFonts w:cs="Tahoma"/>
          <w:sz w:val="24"/>
          <w:szCs w:val="24"/>
          <w:lang w:val="ru-RU" w:eastAsia="en-US"/>
        </w:rPr>
        <w:t>sti</w:t>
      </w:r>
      <w:r w:rsidRPr="000E7535">
        <w:rPr>
          <w:rFonts w:cs="Tahoma"/>
          <w:sz w:val="24"/>
          <w:szCs w:val="24"/>
          <w:lang w:val="ru-RU" w:eastAsia="en-US"/>
        </w:rPr>
        <w:t>.</w:t>
      </w:r>
    </w:p>
    <w:p w:rsidR="000E7535" w:rsidRPr="000E7535" w:rsidRDefault="000E7535" w:rsidP="000E7535">
      <w:pPr>
        <w:rPr>
          <w:rFonts w:cs="Tahoma"/>
          <w:bCs/>
          <w:sz w:val="24"/>
          <w:szCs w:val="24"/>
          <w:lang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Korporativno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upravljanje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definiše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4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procese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poslovanja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privrednih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društava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4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striktno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poštivanje</w:t>
      </w:r>
      <w:proofErr w:type="spellEnd"/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nadležnosti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pojednih</w:t>
      </w:r>
      <w:proofErr w:type="spellEnd"/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organa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privrednim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društvima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4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strukture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procese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za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vođenje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kontrolu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privrednih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društava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4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lastRenderedPageBreak/>
        <w:t>svi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oblici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inetrene</w:t>
      </w:r>
      <w:proofErr w:type="spellEnd"/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eksterne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kontrole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privrednih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društava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uključivo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postupanje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regulatornih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tijela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Rukovođenje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društvom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strane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direktora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predstavlja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dužnost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stručnog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postupanja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dužnost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savjesnog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postupanja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5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dužnost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zakonitog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postupanja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5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dužnost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obaveze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direktora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društva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.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Preferencijalne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dionice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moraju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6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imati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samo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preferencijalna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6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voditi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posebnom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registru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6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imati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istu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nominalnu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vrijednost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pružati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ista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prava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njihovim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imaocima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6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mogu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različitu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nominalnu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ali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uz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ista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njihovih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imaoca</w:t>
      </w:r>
      <w:r w:rsidRPr="000E7535">
        <w:rPr>
          <w:rFonts w:cs="Tahoma"/>
          <w:sz w:val="24"/>
          <w:szCs w:val="24"/>
          <w:lang w:val="sr-Latn-CS" w:eastAsia="en-US"/>
        </w:rPr>
        <w:t>.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Država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može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pojaviti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kao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dioničar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7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samo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javnom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sektoru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7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može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kupovati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dionice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svim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dioničkim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društvima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bez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obzira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porijeklo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kapitala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7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samo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odobrenju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parlamentarnog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tijela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7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može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uopšte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pojavljivati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kao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dioničar</w:t>
      </w:r>
      <w:r w:rsidRPr="000E7535">
        <w:rPr>
          <w:rFonts w:cs="Tahoma"/>
          <w:sz w:val="24"/>
          <w:szCs w:val="24"/>
          <w:lang w:val="sr-Latn-CS" w:eastAsia="en-US"/>
        </w:rPr>
        <w:t>.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Član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nadzornog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odbora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nalazi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sukobu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interesa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treba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1"/>
          <w:numId w:val="12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isključiti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iz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glasanja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samo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pitanju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kod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kojeg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nalazi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sukobu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</w:p>
    <w:p w:rsidR="000E7535" w:rsidRPr="000E7535" w:rsidRDefault="000E7535" w:rsidP="000E7535">
      <w:p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    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interesa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,</w:t>
      </w:r>
    </w:p>
    <w:p w:rsidR="000E7535" w:rsidRPr="000E7535" w:rsidRDefault="000E7535" w:rsidP="000E7535">
      <w:pPr>
        <w:numPr>
          <w:ilvl w:val="1"/>
          <w:numId w:val="12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treba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isključiti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iz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glasanja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svim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tačkama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dnevnog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reda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nalaze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dnevnom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redu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sjednice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1"/>
          <w:numId w:val="12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razriješiti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dužnosti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članstva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odboru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1"/>
          <w:numId w:val="12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 w:rsidRPr="000E7535">
        <w:rPr>
          <w:rFonts w:cs="Tahoma"/>
          <w:sz w:val="24"/>
          <w:szCs w:val="24"/>
          <w:lang w:val="sr-Latn-CS" w:eastAsia="en-US"/>
        </w:rPr>
        <w:t>„</w:t>
      </w:r>
      <w:r>
        <w:rPr>
          <w:rFonts w:cs="Tahoma"/>
          <w:sz w:val="24"/>
          <w:szCs w:val="24"/>
          <w:lang w:val="sr-Cyrl-CS" w:eastAsia="en-US"/>
        </w:rPr>
        <w:t>zamrznuti</w:t>
      </w:r>
      <w:r w:rsidRPr="000E7535">
        <w:rPr>
          <w:rFonts w:cs="Tahoma"/>
          <w:sz w:val="24"/>
          <w:szCs w:val="24"/>
          <w:lang w:val="sr-Latn-CS" w:eastAsia="en-US"/>
        </w:rPr>
        <w:t xml:space="preserve">“ </w:t>
      </w:r>
      <w:r>
        <w:rPr>
          <w:rFonts w:cs="Tahoma"/>
          <w:sz w:val="24"/>
          <w:szCs w:val="24"/>
          <w:lang w:val="sr-Cyrl-CS" w:eastAsia="en-US"/>
        </w:rPr>
        <w:t>članstvo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nadzornom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odboru</w:t>
      </w:r>
      <w:r w:rsidRPr="000E7535">
        <w:rPr>
          <w:rFonts w:cs="Tahoma"/>
          <w:sz w:val="24"/>
          <w:szCs w:val="24"/>
          <w:lang w:val="sr-Latn-CS" w:eastAsia="en-US"/>
        </w:rPr>
        <w:t>.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Sukcesivno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osnivanje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dioničkog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društva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podrazumijeva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8"/>
        </w:numPr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uvijek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javnu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ponudu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dionica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8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veći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broj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osnivača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8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osnivanje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samo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domaćih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subjekata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prava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8"/>
        </w:numPr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osnivanje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samo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strane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javnih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korporacija</w:t>
      </w:r>
      <w:r w:rsidRPr="000E7535">
        <w:rPr>
          <w:rFonts w:cs="Tahoma"/>
          <w:sz w:val="24"/>
          <w:szCs w:val="24"/>
          <w:lang w:val="sr-Latn-CS" w:eastAsia="en-US"/>
        </w:rPr>
        <w:t xml:space="preserve">. 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Interni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nadzorni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organ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9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kontroliše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zaposlenika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9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kontroliše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9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kontroliše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rad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nadzornog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  <w:r w:rsidRPr="000E7535">
        <w:rPr>
          <w:rFonts w:cs="Tahoma"/>
          <w:sz w:val="24"/>
          <w:szCs w:val="24"/>
          <w:lang w:val="sr-Latn-CS" w:eastAsia="en-US"/>
        </w:rPr>
        <w:t>,</w:t>
      </w:r>
    </w:p>
    <w:p w:rsidR="000E7535" w:rsidRPr="000E7535" w:rsidRDefault="000E7535" w:rsidP="000E7535">
      <w:pPr>
        <w:numPr>
          <w:ilvl w:val="0"/>
          <w:numId w:val="19"/>
        </w:numPr>
        <w:tabs>
          <w:tab w:val="num" w:pos="567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kontroliše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poslovanje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finansijske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aktivnosti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društva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. 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Odbor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reviziju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javnom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preduzeću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imenuje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20"/>
        </w:numPr>
        <w:tabs>
          <w:tab w:val="num" w:pos="567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skupština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društva</w:t>
      </w:r>
    </w:p>
    <w:p w:rsidR="000E7535" w:rsidRPr="000E7535" w:rsidRDefault="000E7535" w:rsidP="000E7535">
      <w:pPr>
        <w:numPr>
          <w:ilvl w:val="0"/>
          <w:numId w:val="20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proofErr w:type="spellStart"/>
      <w:r>
        <w:rPr>
          <w:rFonts w:cs="Tahoma"/>
          <w:sz w:val="24"/>
          <w:szCs w:val="24"/>
          <w:lang w:val="sr-Cyrl-CS" w:eastAsia="en-US"/>
        </w:rPr>
        <w:t>entitetska</w:t>
      </w:r>
      <w:proofErr w:type="spellEnd"/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Vlada</w:t>
      </w:r>
    </w:p>
    <w:p w:rsidR="000E7535" w:rsidRPr="000E7535" w:rsidRDefault="000E7535" w:rsidP="000E7535">
      <w:pPr>
        <w:numPr>
          <w:ilvl w:val="0"/>
          <w:numId w:val="20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nadzorni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odbor</w:t>
      </w:r>
    </w:p>
    <w:p w:rsidR="000E7535" w:rsidRPr="000E7535" w:rsidRDefault="000E7535" w:rsidP="000E7535">
      <w:pPr>
        <w:numPr>
          <w:ilvl w:val="0"/>
          <w:numId w:val="20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Organ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državne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revizije</w:t>
      </w:r>
    </w:p>
    <w:p w:rsidR="000E7535" w:rsidRPr="000E7535" w:rsidRDefault="000E7535" w:rsidP="000E7535">
      <w:pPr>
        <w:ind w:left="360"/>
        <w:jc w:val="both"/>
        <w:rPr>
          <w:rFonts w:cs="Tahoma"/>
          <w:sz w:val="24"/>
          <w:szCs w:val="24"/>
          <w:lang w:val="sr-Latn-CS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 w:rsidRPr="000E7535">
        <w:rPr>
          <w:rFonts w:cs="Tahoma"/>
          <w:b/>
          <w:sz w:val="24"/>
          <w:szCs w:val="24"/>
          <w:lang w:val="sr-Cyrl-CS" w:eastAsia="en-US"/>
        </w:rPr>
        <w:br w:type="page"/>
      </w:r>
      <w:r>
        <w:rPr>
          <w:rFonts w:cs="Tahoma"/>
          <w:b/>
          <w:sz w:val="24"/>
          <w:szCs w:val="24"/>
          <w:lang w:val="sr-Cyrl-CS" w:eastAsia="en-US"/>
        </w:rPr>
        <w:lastRenderedPageBreak/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okviru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zaštite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prava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manjine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cs="Tahoma"/>
          <w:b/>
          <w:sz w:val="24"/>
          <w:szCs w:val="24"/>
          <w:lang w:val="sr-Cyrl-CS" w:eastAsia="en-US"/>
        </w:rPr>
        <w:t>društtvu</w:t>
      </w:r>
      <w:proofErr w:type="spellEnd"/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ograničene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odgovornosti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manjinski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članovi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mogu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tražiti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21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sazivanje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vanredne</w:t>
      </w:r>
      <w:r w:rsidRPr="000E7535">
        <w:rPr>
          <w:rFonts w:cs="Tahoma"/>
          <w:sz w:val="24"/>
          <w:szCs w:val="24"/>
          <w:lang w:val="sr-Latn-CS" w:eastAsia="en-US"/>
        </w:rPr>
        <w:t xml:space="preserve">  </w:t>
      </w:r>
      <w:r>
        <w:rPr>
          <w:rFonts w:cs="Tahoma"/>
          <w:sz w:val="24"/>
          <w:szCs w:val="24"/>
          <w:lang w:val="sr-Cyrl-CS" w:eastAsia="en-US"/>
        </w:rPr>
        <w:t>sjednice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skupštine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</w:p>
    <w:p w:rsidR="000E7535" w:rsidRPr="000E7535" w:rsidRDefault="000E7535" w:rsidP="000E7535">
      <w:pPr>
        <w:numPr>
          <w:ilvl w:val="0"/>
          <w:numId w:val="21"/>
        </w:numPr>
        <w:tabs>
          <w:tab w:val="num" w:pos="567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vanrednu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vanjsku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reviziju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poslovanja</w:t>
      </w:r>
    </w:p>
    <w:p w:rsidR="000E7535" w:rsidRPr="000E7535" w:rsidRDefault="000E7535" w:rsidP="000E7535">
      <w:pPr>
        <w:numPr>
          <w:ilvl w:val="0"/>
          <w:numId w:val="21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sazivane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vanredne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sjednice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uprave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društva</w:t>
      </w:r>
    </w:p>
    <w:p w:rsidR="000E7535" w:rsidRPr="000E7535" w:rsidRDefault="000E7535" w:rsidP="000E7535">
      <w:pPr>
        <w:numPr>
          <w:ilvl w:val="0"/>
          <w:numId w:val="21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otkup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proofErr w:type="spellStart"/>
      <w:r>
        <w:rPr>
          <w:rFonts w:cs="Tahoma"/>
          <w:sz w:val="24"/>
          <w:szCs w:val="24"/>
          <w:lang w:val="sr-Cyrl-CS" w:eastAsia="en-US"/>
        </w:rPr>
        <w:t>udjela</w:t>
      </w:r>
      <w:proofErr w:type="spellEnd"/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po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tržišnoj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vrijednosti</w:t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val="hr-BA" w:eastAsia="en-US"/>
        </w:rPr>
      </w:pPr>
    </w:p>
    <w:p w:rsidR="000E7535" w:rsidRPr="000E7535" w:rsidRDefault="000E7535" w:rsidP="000E7535">
      <w:pPr>
        <w:numPr>
          <w:ilvl w:val="0"/>
          <w:numId w:val="1"/>
        </w:numPr>
        <w:spacing w:after="120"/>
        <w:ind w:left="426" w:hanging="426"/>
        <w:jc w:val="both"/>
        <w:rPr>
          <w:rFonts w:cs="Tahoma"/>
          <w:b/>
          <w:sz w:val="24"/>
          <w:szCs w:val="24"/>
          <w:lang w:val="ru-RU" w:eastAsia="en-US"/>
        </w:rPr>
      </w:pPr>
      <w:r>
        <w:rPr>
          <w:rFonts w:cs="Tahoma"/>
          <w:b/>
          <w:sz w:val="24"/>
          <w:szCs w:val="24"/>
          <w:lang w:val="sr-Cyrl-CS" w:eastAsia="en-US"/>
        </w:rPr>
        <w:t>Koji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je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porezni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period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obračunavanja</w:t>
      </w:r>
      <w:r w:rsidRPr="000E7535">
        <w:rPr>
          <w:rFonts w:cs="Tahoma"/>
          <w:b/>
          <w:sz w:val="24"/>
          <w:szCs w:val="24"/>
          <w:lang w:val="ru-RU" w:eastAsia="en-US"/>
        </w:rPr>
        <w:t xml:space="preserve"> </w:t>
      </w:r>
      <w:r>
        <w:rPr>
          <w:rFonts w:cs="Tahoma"/>
          <w:b/>
          <w:sz w:val="24"/>
          <w:szCs w:val="24"/>
          <w:lang w:val="sr-Cyrl-CS" w:eastAsia="en-US"/>
        </w:rPr>
        <w:t>PDV</w:t>
      </w:r>
      <w:r w:rsidRPr="000E7535">
        <w:rPr>
          <w:rFonts w:cs="Tahoma"/>
          <w:b/>
          <w:sz w:val="24"/>
          <w:szCs w:val="24"/>
          <w:lang w:val="ru-RU" w:eastAsia="en-US"/>
        </w:rPr>
        <w:t>-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0E7535">
        <w:rPr>
          <w:rFonts w:cs="Tahoma"/>
          <w:b/>
          <w:sz w:val="24"/>
          <w:szCs w:val="24"/>
          <w:lang w:val="ru-RU" w:eastAsia="en-US"/>
        </w:rPr>
        <w:t>:</w:t>
      </w:r>
    </w:p>
    <w:p w:rsidR="000E7535" w:rsidRPr="000E7535" w:rsidRDefault="000E7535" w:rsidP="000E7535">
      <w:pPr>
        <w:numPr>
          <w:ilvl w:val="0"/>
          <w:numId w:val="13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radna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sedmica</w:t>
      </w:r>
    </w:p>
    <w:p w:rsidR="000E7535" w:rsidRPr="000E7535" w:rsidRDefault="000E7535" w:rsidP="000E7535">
      <w:pPr>
        <w:numPr>
          <w:ilvl w:val="0"/>
          <w:numId w:val="13"/>
        </w:numPr>
        <w:tabs>
          <w:tab w:val="num" w:pos="567"/>
        </w:tabs>
        <w:ind w:left="709" w:hanging="283"/>
        <w:jc w:val="both"/>
        <w:rPr>
          <w:rFonts w:cs="Tahoma"/>
          <w:b/>
          <w:sz w:val="24"/>
          <w:szCs w:val="24"/>
          <w:u w:val="single"/>
          <w:lang w:val="sr-Latn-CS" w:eastAsia="en-US"/>
        </w:rPr>
      </w:pPr>
      <w:r>
        <w:rPr>
          <w:rFonts w:cs="Tahoma"/>
          <w:b/>
          <w:sz w:val="24"/>
          <w:szCs w:val="24"/>
          <w:u w:val="single"/>
          <w:lang w:val="sr-Cyrl-CS" w:eastAsia="en-US"/>
        </w:rPr>
        <w:t>kalendarski</w:t>
      </w:r>
      <w:r w:rsidRPr="000E7535">
        <w:rPr>
          <w:rFonts w:cs="Tahoma"/>
          <w:b/>
          <w:sz w:val="24"/>
          <w:szCs w:val="24"/>
          <w:u w:val="single"/>
          <w:lang w:val="sr-Latn-CS" w:eastAsia="en-US"/>
        </w:rPr>
        <w:t xml:space="preserve"> </w:t>
      </w:r>
      <w:r>
        <w:rPr>
          <w:rFonts w:cs="Tahoma"/>
          <w:b/>
          <w:sz w:val="24"/>
          <w:szCs w:val="24"/>
          <w:u w:val="single"/>
          <w:lang w:val="sr-Cyrl-CS" w:eastAsia="en-US"/>
        </w:rPr>
        <w:t>mjesec</w:t>
      </w:r>
    </w:p>
    <w:p w:rsidR="000E7535" w:rsidRPr="000E7535" w:rsidRDefault="000E7535" w:rsidP="000E7535">
      <w:pPr>
        <w:numPr>
          <w:ilvl w:val="0"/>
          <w:numId w:val="13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kvartalni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godišnji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period</w:t>
      </w:r>
    </w:p>
    <w:p w:rsidR="000E7535" w:rsidRPr="000E7535" w:rsidRDefault="000E7535" w:rsidP="000E7535">
      <w:pPr>
        <w:numPr>
          <w:ilvl w:val="0"/>
          <w:numId w:val="13"/>
        </w:numPr>
        <w:tabs>
          <w:tab w:val="num" w:pos="567"/>
        </w:tabs>
        <w:ind w:left="709" w:hanging="283"/>
        <w:jc w:val="both"/>
        <w:rPr>
          <w:rFonts w:cs="Tahoma"/>
          <w:sz w:val="24"/>
          <w:szCs w:val="24"/>
          <w:lang w:val="sr-Latn-CS" w:eastAsia="en-US"/>
        </w:rPr>
      </w:pPr>
      <w:r>
        <w:rPr>
          <w:rFonts w:cs="Tahoma"/>
          <w:sz w:val="24"/>
          <w:szCs w:val="24"/>
          <w:lang w:val="sr-Cyrl-CS" w:eastAsia="en-US"/>
        </w:rPr>
        <w:t>poslovna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ili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fiskalna</w:t>
      </w:r>
      <w:r w:rsidRPr="000E7535">
        <w:rPr>
          <w:rFonts w:cs="Tahoma"/>
          <w:sz w:val="24"/>
          <w:szCs w:val="24"/>
          <w:lang w:val="sr-Latn-CS" w:eastAsia="en-US"/>
        </w:rPr>
        <w:t xml:space="preserve"> </w:t>
      </w:r>
      <w:r>
        <w:rPr>
          <w:rFonts w:cs="Tahoma"/>
          <w:sz w:val="24"/>
          <w:szCs w:val="24"/>
          <w:lang w:val="sr-Cyrl-CS" w:eastAsia="en-US"/>
        </w:rPr>
        <w:t>godina</w:t>
      </w:r>
    </w:p>
    <w:p w:rsidR="000E7535" w:rsidRPr="000E7535" w:rsidRDefault="000E7535" w:rsidP="000E7535">
      <w:pPr>
        <w:rPr>
          <w:rFonts w:cs="Tahoma"/>
          <w:bCs/>
          <w:sz w:val="24"/>
          <w:szCs w:val="24"/>
          <w:lang w:eastAsia="en-US"/>
        </w:rPr>
      </w:pPr>
    </w:p>
    <w:p w:rsidR="000E7535" w:rsidRPr="000E7535" w:rsidRDefault="000E7535" w:rsidP="000E7535">
      <w:pPr>
        <w:rPr>
          <w:rFonts w:cs="Tahoma"/>
          <w:sz w:val="24"/>
          <w:szCs w:val="24"/>
          <w:lang w:val="en-US" w:eastAsia="en-US"/>
        </w:rPr>
      </w:pPr>
      <w:r w:rsidRPr="000E7535">
        <w:rPr>
          <w:rFonts w:cs="Tahoma"/>
          <w:b/>
          <w:color w:val="000000"/>
          <w:sz w:val="24"/>
          <w:szCs w:val="24"/>
          <w:lang w:eastAsia="en-US"/>
        </w:rPr>
        <w:br w:type="page"/>
      </w:r>
    </w:p>
    <w:p w:rsidR="000E7535" w:rsidRPr="000E7535" w:rsidRDefault="000E7535" w:rsidP="000E7535">
      <w:pPr>
        <w:rPr>
          <w:rFonts w:cs="Tahoma"/>
          <w:b/>
          <w:color w:val="000000"/>
          <w:sz w:val="24"/>
          <w:szCs w:val="24"/>
          <w:lang w:eastAsia="en-US"/>
        </w:rPr>
      </w:pPr>
      <w:r w:rsidRPr="000E7535">
        <w:rPr>
          <w:rFonts w:cs="Tahoma"/>
          <w:b/>
          <w:color w:val="000000"/>
          <w:sz w:val="24"/>
          <w:szCs w:val="24"/>
          <w:lang w:eastAsia="en-US"/>
        </w:rPr>
        <w:lastRenderedPageBreak/>
        <w:t xml:space="preserve">II – </w:t>
      </w:r>
      <w:r>
        <w:rPr>
          <w:rFonts w:cs="Tahoma"/>
          <w:b/>
          <w:color w:val="000000"/>
          <w:sz w:val="24"/>
          <w:szCs w:val="24"/>
          <w:lang w:eastAsia="en-US"/>
        </w:rPr>
        <w:t>ESEJI</w:t>
      </w:r>
      <w:r w:rsidRPr="000E7535">
        <w:rPr>
          <w:rFonts w:cs="Tahoma"/>
          <w:b/>
          <w:color w:val="000000"/>
          <w:sz w:val="24"/>
          <w:szCs w:val="24"/>
          <w:lang w:eastAsia="en-US"/>
        </w:rPr>
        <w:t xml:space="preserve"> / </w:t>
      </w:r>
      <w:r>
        <w:rPr>
          <w:rFonts w:cs="Tahoma"/>
          <w:b/>
          <w:color w:val="000000"/>
          <w:sz w:val="24"/>
          <w:szCs w:val="24"/>
          <w:lang w:eastAsia="en-US"/>
        </w:rPr>
        <w:t>Z</w:t>
      </w:r>
      <w:r w:rsidRPr="000E7535">
        <w:rPr>
          <w:rFonts w:cs="Tahoma"/>
          <w:b/>
          <w:color w:val="000000"/>
          <w:sz w:val="24"/>
          <w:szCs w:val="24"/>
          <w:lang w:eastAsia="en-US"/>
        </w:rPr>
        <w:t>А</w:t>
      </w:r>
      <w:r>
        <w:rPr>
          <w:rFonts w:cs="Tahoma"/>
          <w:b/>
          <w:color w:val="000000"/>
          <w:sz w:val="24"/>
          <w:szCs w:val="24"/>
          <w:lang w:eastAsia="en-US"/>
        </w:rPr>
        <w:t>D</w:t>
      </w:r>
      <w:r w:rsidRPr="000E7535">
        <w:rPr>
          <w:rFonts w:cs="Tahoma"/>
          <w:b/>
          <w:color w:val="000000"/>
          <w:sz w:val="24"/>
          <w:szCs w:val="24"/>
          <w:lang w:eastAsia="en-US"/>
        </w:rPr>
        <w:t>А</w:t>
      </w:r>
      <w:r>
        <w:rPr>
          <w:rFonts w:cs="Tahoma"/>
          <w:b/>
          <w:color w:val="000000"/>
          <w:sz w:val="24"/>
          <w:szCs w:val="24"/>
          <w:lang w:eastAsia="en-US"/>
        </w:rPr>
        <w:t>CI</w:t>
      </w:r>
    </w:p>
    <w:p w:rsidR="000E7535" w:rsidRPr="000E7535" w:rsidRDefault="000E7535" w:rsidP="000E7535">
      <w:pPr>
        <w:rPr>
          <w:rFonts w:cs="Tahoma"/>
          <w:bCs/>
          <w:sz w:val="24"/>
          <w:szCs w:val="24"/>
          <w:lang w:eastAsia="en-US"/>
        </w:rPr>
      </w:pPr>
    </w:p>
    <w:p w:rsidR="000E7535" w:rsidRPr="000E7535" w:rsidRDefault="000E7535" w:rsidP="000E7535">
      <w:pPr>
        <w:spacing w:line="276" w:lineRule="auto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BA" w:eastAsia="ja-JP"/>
        </w:rPr>
        <w:t>Zadatak</w:t>
      </w:r>
      <w:r w:rsidRPr="000E7535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broj</w:t>
      </w:r>
      <w:r w:rsidRPr="000E7535">
        <w:rPr>
          <w:rFonts w:eastAsia="MS Mincho" w:cs="Tahoma"/>
          <w:b/>
          <w:sz w:val="24"/>
          <w:szCs w:val="24"/>
          <w:lang w:val="sr-Cyrl-BA" w:eastAsia="ja-JP"/>
        </w:rPr>
        <w:t xml:space="preserve"> 1</w:t>
      </w:r>
    </w:p>
    <w:p w:rsidR="000E7535" w:rsidRPr="000E7535" w:rsidRDefault="000E7535" w:rsidP="000E7535">
      <w:pPr>
        <w:spacing w:before="120"/>
        <w:jc w:val="both"/>
        <w:rPr>
          <w:rFonts w:cs="Tahoma"/>
          <w:b/>
          <w:sz w:val="24"/>
          <w:szCs w:val="24"/>
          <w:lang w:val="sr-Cyrl-CS" w:eastAsia="en-US"/>
        </w:rPr>
      </w:pP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b</w:t>
      </w:r>
      <w:r w:rsidRPr="000E7535">
        <w:rPr>
          <w:rFonts w:cs="Tahoma"/>
          <w:b/>
          <w:sz w:val="24"/>
          <w:szCs w:val="24"/>
          <w:lang w:val="pl-PL" w:eastAsia="en-US"/>
        </w:rPr>
        <w:t>ja</w:t>
      </w:r>
      <w:r>
        <w:rPr>
          <w:rFonts w:cs="Tahoma"/>
          <w:b/>
          <w:sz w:val="24"/>
          <w:szCs w:val="24"/>
          <w:lang w:val="pl-PL" w:eastAsia="en-US"/>
        </w:rPr>
        <w:t>snit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e </w:t>
      </w:r>
      <w:r>
        <w:rPr>
          <w:rFonts w:cs="Tahoma"/>
          <w:b/>
          <w:sz w:val="24"/>
          <w:szCs w:val="24"/>
          <w:lang w:val="pl-PL" w:eastAsia="en-US"/>
        </w:rPr>
        <w:t>p</w:t>
      </w:r>
      <w:r w:rsidRPr="000E7535">
        <w:rPr>
          <w:rFonts w:cs="Tahoma"/>
          <w:b/>
          <w:sz w:val="24"/>
          <w:szCs w:val="24"/>
          <w:lang w:val="pl-PL" w:eastAsia="en-US"/>
        </w:rPr>
        <w:t>oja</w:t>
      </w:r>
      <w:r>
        <w:rPr>
          <w:rFonts w:cs="Tahoma"/>
          <w:b/>
          <w:sz w:val="24"/>
          <w:szCs w:val="24"/>
          <w:lang w:val="pl-PL" w:eastAsia="en-US"/>
        </w:rPr>
        <w:t>m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tr</w:t>
      </w:r>
      <w:r w:rsidRPr="000E7535">
        <w:rPr>
          <w:rFonts w:cs="Tahoma"/>
          <w:b/>
          <w:sz w:val="24"/>
          <w:szCs w:val="24"/>
          <w:lang w:val="pl-PL" w:eastAsia="en-US"/>
        </w:rPr>
        <w:t>a</w:t>
      </w:r>
      <w:r>
        <w:rPr>
          <w:rFonts w:cs="Tahoma"/>
          <w:b/>
          <w:sz w:val="24"/>
          <w:szCs w:val="24"/>
          <w:lang w:val="pl-PL" w:eastAsia="en-US"/>
        </w:rPr>
        <w:t>nsf</w:t>
      </w:r>
      <w:r w:rsidRPr="000E7535">
        <w:rPr>
          <w:rFonts w:cs="Tahoma"/>
          <w:b/>
          <w:sz w:val="24"/>
          <w:szCs w:val="24"/>
          <w:lang w:val="pl-PL" w:eastAsia="en-US"/>
        </w:rPr>
        <w:t>e</w:t>
      </w:r>
      <w:r>
        <w:rPr>
          <w:rFonts w:cs="Tahoma"/>
          <w:b/>
          <w:sz w:val="24"/>
          <w:szCs w:val="24"/>
          <w:lang w:val="pl-PL" w:eastAsia="en-US"/>
        </w:rPr>
        <w:t>rnih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ci</w:t>
      </w:r>
      <w:r w:rsidRPr="000E7535">
        <w:rPr>
          <w:rFonts w:cs="Tahoma"/>
          <w:b/>
          <w:sz w:val="24"/>
          <w:szCs w:val="24"/>
          <w:lang w:val="pl-PL" w:eastAsia="en-US"/>
        </w:rPr>
        <w:t>je</w:t>
      </w:r>
      <w:r>
        <w:rPr>
          <w:rFonts w:cs="Tahoma"/>
          <w:b/>
          <w:sz w:val="24"/>
          <w:szCs w:val="24"/>
          <w:lang w:val="pl-PL" w:eastAsia="en-US"/>
        </w:rPr>
        <w:t>n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a </w:t>
      </w:r>
      <w:r>
        <w:rPr>
          <w:rFonts w:cs="Tahoma"/>
          <w:b/>
          <w:sz w:val="24"/>
          <w:szCs w:val="24"/>
          <w:lang w:val="pl-PL" w:eastAsia="en-US"/>
        </w:rPr>
        <w:t>i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k</w:t>
      </w:r>
      <w:r w:rsidRPr="000E7535">
        <w:rPr>
          <w:rFonts w:cs="Tahoma"/>
          <w:b/>
          <w:sz w:val="24"/>
          <w:szCs w:val="24"/>
          <w:lang w:val="pl-PL" w:eastAsia="en-US"/>
        </w:rPr>
        <w:t>a</w:t>
      </w:r>
      <w:r>
        <w:rPr>
          <w:rFonts w:cs="Tahoma"/>
          <w:b/>
          <w:sz w:val="24"/>
          <w:szCs w:val="24"/>
          <w:lang w:val="pl-PL" w:eastAsia="en-US"/>
        </w:rPr>
        <w:t>k</w:t>
      </w:r>
      <w:r w:rsidRPr="000E7535">
        <w:rPr>
          <w:rFonts w:cs="Tahoma"/>
          <w:b/>
          <w:sz w:val="24"/>
          <w:szCs w:val="24"/>
          <w:lang w:val="pl-PL" w:eastAsia="en-US"/>
        </w:rPr>
        <w:t>o o</w:t>
      </w:r>
      <w:r>
        <w:rPr>
          <w:rFonts w:cs="Tahoma"/>
          <w:b/>
          <w:sz w:val="24"/>
          <w:szCs w:val="24"/>
          <w:lang w:val="pl-PL" w:eastAsia="en-US"/>
        </w:rPr>
        <w:t>n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e </w:t>
      </w:r>
      <w:r>
        <w:rPr>
          <w:rFonts w:cs="Tahoma"/>
          <w:b/>
          <w:sz w:val="24"/>
          <w:szCs w:val="24"/>
          <w:lang w:val="pl-PL" w:eastAsia="en-US"/>
        </w:rPr>
        <w:t>m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gu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utic</w:t>
      </w:r>
      <w:r w:rsidRPr="000E7535">
        <w:rPr>
          <w:rFonts w:cs="Tahoma"/>
          <w:b/>
          <w:sz w:val="24"/>
          <w:szCs w:val="24"/>
          <w:lang w:val="pl-PL" w:eastAsia="en-US"/>
        </w:rPr>
        <w:t>a</w:t>
      </w:r>
      <w:r>
        <w:rPr>
          <w:rFonts w:cs="Tahoma"/>
          <w:b/>
          <w:sz w:val="24"/>
          <w:szCs w:val="24"/>
          <w:lang w:val="pl-PL" w:eastAsia="en-US"/>
        </w:rPr>
        <w:t>ti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n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a </w:t>
      </w:r>
      <w:r>
        <w:rPr>
          <w:rFonts w:cs="Tahoma"/>
          <w:b/>
          <w:sz w:val="24"/>
          <w:szCs w:val="24"/>
          <w:lang w:val="pl-PL" w:eastAsia="en-US"/>
        </w:rPr>
        <w:t>visinu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o</w:t>
      </w:r>
      <w:r>
        <w:rPr>
          <w:rFonts w:cs="Tahoma"/>
          <w:b/>
          <w:sz w:val="24"/>
          <w:szCs w:val="24"/>
          <w:lang w:val="pl-PL" w:eastAsia="en-US"/>
        </w:rPr>
        <w:t>sn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vic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e </w:t>
      </w:r>
      <w:r>
        <w:rPr>
          <w:rFonts w:cs="Tahoma"/>
          <w:b/>
          <w:sz w:val="24"/>
          <w:szCs w:val="24"/>
          <w:lang w:val="pl-PL" w:eastAsia="en-US"/>
        </w:rPr>
        <w:t>k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d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utvrđiv</w:t>
      </w:r>
      <w:r w:rsidRPr="000E7535">
        <w:rPr>
          <w:rFonts w:cs="Tahoma"/>
          <w:b/>
          <w:sz w:val="24"/>
          <w:szCs w:val="24"/>
          <w:lang w:val="pl-PL" w:eastAsia="en-US"/>
        </w:rPr>
        <w:t>a</w:t>
      </w:r>
      <w:r>
        <w:rPr>
          <w:rFonts w:cs="Tahoma"/>
          <w:b/>
          <w:sz w:val="24"/>
          <w:szCs w:val="24"/>
          <w:lang w:val="pl-PL" w:eastAsia="en-US"/>
        </w:rPr>
        <w:t>nj</w:t>
      </w:r>
      <w:r>
        <w:rPr>
          <w:rFonts w:cs="Tahoma"/>
          <w:b/>
          <w:sz w:val="24"/>
          <w:szCs w:val="24"/>
          <w:lang w:val="sr-Cyrl-CS" w:eastAsia="en-US"/>
        </w:rPr>
        <w:t>a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 </w:t>
      </w:r>
      <w:r>
        <w:rPr>
          <w:rFonts w:cs="Tahoma"/>
          <w:b/>
          <w:sz w:val="24"/>
          <w:szCs w:val="24"/>
          <w:lang w:val="pl-PL" w:eastAsia="en-US"/>
        </w:rPr>
        <w:t>p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r</w:t>
      </w:r>
      <w:r w:rsidRPr="000E7535">
        <w:rPr>
          <w:rFonts w:cs="Tahoma"/>
          <w:b/>
          <w:sz w:val="24"/>
          <w:szCs w:val="24"/>
          <w:lang w:val="pl-PL" w:eastAsia="en-US"/>
        </w:rPr>
        <w:t>e</w:t>
      </w:r>
      <w:r>
        <w:rPr>
          <w:rFonts w:cs="Tahoma"/>
          <w:b/>
          <w:sz w:val="24"/>
          <w:szCs w:val="24"/>
          <w:lang w:val="pl-PL" w:eastAsia="en-US"/>
        </w:rPr>
        <w:t>z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a </w:t>
      </w:r>
      <w:r>
        <w:rPr>
          <w:rFonts w:cs="Tahoma"/>
          <w:b/>
          <w:sz w:val="24"/>
          <w:szCs w:val="24"/>
          <w:lang w:val="pl-PL" w:eastAsia="en-US"/>
        </w:rPr>
        <w:t>n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a </w:t>
      </w:r>
      <w:r>
        <w:rPr>
          <w:rFonts w:cs="Tahoma"/>
          <w:b/>
          <w:sz w:val="24"/>
          <w:szCs w:val="24"/>
          <w:lang w:val="pl-PL" w:eastAsia="en-US"/>
        </w:rPr>
        <w:t>d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bit</w:t>
      </w:r>
      <w:r w:rsidRPr="000E7535">
        <w:rPr>
          <w:rFonts w:cs="Tahoma"/>
          <w:b/>
          <w:sz w:val="24"/>
          <w:szCs w:val="24"/>
          <w:lang w:val="pl-PL" w:eastAsia="en-US"/>
        </w:rPr>
        <w:t xml:space="preserve">.  </w:t>
      </w:r>
    </w:p>
    <w:p w:rsidR="000E7535" w:rsidRPr="000E7535" w:rsidRDefault="000E7535" w:rsidP="000E7535">
      <w:pPr>
        <w:spacing w:before="120"/>
        <w:jc w:val="both"/>
        <w:rPr>
          <w:rFonts w:cs="Tahoma"/>
          <w:b/>
          <w:sz w:val="24"/>
          <w:szCs w:val="24"/>
          <w:lang w:val="pl-PL" w:eastAsia="en-US"/>
        </w:rPr>
      </w:pPr>
    </w:p>
    <w:p w:rsidR="000E7535" w:rsidRPr="000E7535" w:rsidRDefault="000E7535" w:rsidP="000E7535">
      <w:pPr>
        <w:spacing w:before="120"/>
        <w:jc w:val="both"/>
        <w:rPr>
          <w:rFonts w:cs="Tahoma"/>
          <w:b/>
          <w:sz w:val="24"/>
          <w:szCs w:val="24"/>
          <w:lang w:val="pl-PL" w:eastAsia="en-US"/>
        </w:rPr>
      </w:pP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DG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V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R</w:t>
      </w:r>
    </w:p>
    <w:p w:rsidR="000E7535" w:rsidRPr="000E7535" w:rsidRDefault="000E7535" w:rsidP="000E7535">
      <w:pPr>
        <w:autoSpaceDE w:val="0"/>
        <w:autoSpaceDN w:val="0"/>
        <w:adjustRightInd w:val="0"/>
        <w:spacing w:before="120" w:after="120"/>
        <w:jc w:val="both"/>
        <w:rPr>
          <w:rFonts w:cs="Tahoma"/>
          <w:sz w:val="24"/>
          <w:szCs w:val="24"/>
          <w:lang w:eastAsia="bs-Cyrl-BA"/>
        </w:rPr>
      </w:pPr>
      <w:r w:rsidRPr="000E7535">
        <w:rPr>
          <w:rFonts w:cs="Tahoma"/>
          <w:sz w:val="24"/>
          <w:szCs w:val="24"/>
          <w:lang w:val="bs-Cyrl-BA" w:eastAsia="bs-Cyrl-BA"/>
        </w:rPr>
        <w:t>T</w:t>
      </w:r>
      <w:r>
        <w:rPr>
          <w:rFonts w:cs="Tahoma"/>
          <w:sz w:val="24"/>
          <w:szCs w:val="24"/>
          <w:lang w:val="bs-Cyrl-BA" w:eastAsia="bs-Cyrl-BA"/>
        </w:rPr>
        <w:t>r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nsf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rn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ci</w:t>
      </w:r>
      <w:r w:rsidRPr="000E7535">
        <w:rPr>
          <w:rFonts w:cs="Tahoma"/>
          <w:sz w:val="24"/>
          <w:szCs w:val="24"/>
          <w:lang w:val="bs-Cyrl-BA" w:eastAsia="bs-Cyrl-BA"/>
        </w:rPr>
        <w:t>je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sm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tr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s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ci</w:t>
      </w:r>
      <w:r w:rsidRPr="000E7535">
        <w:rPr>
          <w:rFonts w:cs="Tahoma"/>
          <w:sz w:val="24"/>
          <w:szCs w:val="24"/>
          <w:lang w:val="bs-Cyrl-BA" w:eastAsia="bs-Cyrl-BA"/>
        </w:rPr>
        <w:t>je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st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l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v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zi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s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tr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ns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kci</w:t>
      </w:r>
      <w:r w:rsidRPr="000E7535">
        <w:rPr>
          <w:rFonts w:cs="Tahoma"/>
          <w:sz w:val="24"/>
          <w:szCs w:val="24"/>
          <w:lang w:val="bs-Cyrl-BA" w:eastAsia="bs-Cyrl-BA"/>
        </w:rPr>
        <w:t>ja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sr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dstvim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ili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stv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r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nj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o</w:t>
      </w:r>
      <w:r>
        <w:rPr>
          <w:rFonts w:cs="Tahoma"/>
          <w:sz w:val="24"/>
          <w:szCs w:val="24"/>
          <w:lang w:val="bs-Cyrl-BA" w:eastAsia="bs-Cyrl-BA"/>
        </w:rPr>
        <w:t>b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v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z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iz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đu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p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v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z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ni</w:t>
      </w:r>
      <w:r>
        <w:rPr>
          <w:rFonts w:cs="Tahoma"/>
          <w:sz w:val="24"/>
          <w:szCs w:val="24"/>
          <w:lang w:eastAsia="bs-Cyrl-BA"/>
        </w:rPr>
        <w:t>h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lic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 w:rsidRPr="000E7535">
        <w:rPr>
          <w:rFonts w:cs="Tahoma"/>
          <w:sz w:val="24"/>
          <w:szCs w:val="24"/>
          <w:lang w:eastAsia="bs-Cyrl-BA"/>
        </w:rPr>
        <w:t>.</w:t>
      </w:r>
    </w:p>
    <w:p w:rsidR="000E7535" w:rsidRPr="000E7535" w:rsidRDefault="000E7535" w:rsidP="000E7535">
      <w:pPr>
        <w:autoSpaceDE w:val="0"/>
        <w:autoSpaceDN w:val="0"/>
        <w:adjustRightInd w:val="0"/>
        <w:spacing w:after="120"/>
        <w:jc w:val="both"/>
        <w:rPr>
          <w:rFonts w:cs="Tahoma"/>
          <w:sz w:val="24"/>
          <w:szCs w:val="24"/>
          <w:lang w:eastAsia="bs-Cyrl-BA"/>
        </w:rPr>
      </w:pPr>
      <w:r>
        <w:rPr>
          <w:rFonts w:cs="Tahoma"/>
          <w:sz w:val="24"/>
          <w:szCs w:val="24"/>
          <w:lang w:val="bs-Cyrl-BA" w:eastAsia="bs-Cyrl-BA"/>
        </w:rPr>
        <w:t>R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zlik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izm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đu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ci</w:t>
      </w:r>
      <w:r w:rsidRPr="000E7535">
        <w:rPr>
          <w:rFonts w:cs="Tahoma"/>
          <w:sz w:val="24"/>
          <w:szCs w:val="24"/>
          <w:lang w:val="bs-Cyrl-BA" w:eastAsia="bs-Cyrl-BA"/>
        </w:rPr>
        <w:t>je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utvrđ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prim</w:t>
      </w:r>
      <w:r w:rsidRPr="000E7535">
        <w:rPr>
          <w:rFonts w:cs="Tahoma"/>
          <w:sz w:val="24"/>
          <w:szCs w:val="24"/>
          <w:lang w:val="bs-Cyrl-BA" w:eastAsia="bs-Cyrl-BA"/>
        </w:rPr>
        <w:t>je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m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princip</w:t>
      </w:r>
      <w:r w:rsidRPr="000E7535">
        <w:rPr>
          <w:rFonts w:cs="Tahoma"/>
          <w:sz w:val="24"/>
          <w:szCs w:val="24"/>
          <w:lang w:val="bs-Cyrl-BA" w:eastAsia="bs-Cyrl-BA"/>
        </w:rPr>
        <w:t>a "</w:t>
      </w:r>
      <w:r>
        <w:rPr>
          <w:rFonts w:cs="Tahoma"/>
          <w:sz w:val="24"/>
          <w:szCs w:val="24"/>
          <w:lang w:val="bs-Cyrl-BA" w:eastAsia="bs-Cyrl-BA"/>
        </w:rPr>
        <w:t>v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d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hv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t</w:t>
      </w:r>
      <w:r w:rsidRPr="000E7535">
        <w:rPr>
          <w:rFonts w:cs="Tahoma"/>
          <w:sz w:val="24"/>
          <w:szCs w:val="24"/>
          <w:lang w:val="bs-Cyrl-BA" w:eastAsia="bs-Cyrl-BA"/>
        </w:rPr>
        <w:t xml:space="preserve">a </w:t>
      </w:r>
      <w:r>
        <w:rPr>
          <w:rFonts w:cs="Tahoma"/>
          <w:sz w:val="24"/>
          <w:szCs w:val="24"/>
          <w:lang w:val="bs-Cyrl-BA" w:eastAsia="bs-Cyrl-BA"/>
        </w:rPr>
        <w:t>ruk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e" </w:t>
      </w:r>
      <w:r w:rsidRPr="000E7535">
        <w:rPr>
          <w:rFonts w:cs="Tahoma"/>
          <w:sz w:val="24"/>
          <w:szCs w:val="24"/>
          <w:lang w:eastAsia="bs-Cyrl-BA"/>
        </w:rPr>
        <w:t>(</w:t>
      </w:r>
      <w:r>
        <w:rPr>
          <w:rFonts w:cs="Tahoma"/>
          <w:sz w:val="24"/>
          <w:szCs w:val="24"/>
          <w:lang w:eastAsia="bs-Cyrl-BA"/>
        </w:rPr>
        <w:t>tržišn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ci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 xml:space="preserve">e) </w:t>
      </w:r>
      <w:r>
        <w:rPr>
          <w:rFonts w:cs="Tahoma"/>
          <w:sz w:val="24"/>
          <w:szCs w:val="24"/>
          <w:lang w:val="bs-Cyrl-BA" w:eastAsia="bs-Cyrl-BA"/>
        </w:rPr>
        <w:t>i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tr</w:t>
      </w:r>
      <w:r w:rsidRPr="000E7535">
        <w:rPr>
          <w:rFonts w:cs="Tahoma"/>
          <w:sz w:val="24"/>
          <w:szCs w:val="24"/>
          <w:lang w:val="bs-Cyrl-BA" w:eastAsia="bs-Cyrl-BA"/>
        </w:rPr>
        <w:t>a</w:t>
      </w:r>
      <w:r>
        <w:rPr>
          <w:rFonts w:cs="Tahoma"/>
          <w:sz w:val="24"/>
          <w:szCs w:val="24"/>
          <w:lang w:val="bs-Cyrl-BA" w:eastAsia="bs-Cyrl-BA"/>
        </w:rPr>
        <w:t>nsf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rn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ci</w:t>
      </w:r>
      <w:r w:rsidRPr="000E7535">
        <w:rPr>
          <w:rFonts w:cs="Tahoma"/>
          <w:sz w:val="24"/>
          <w:szCs w:val="24"/>
          <w:lang w:val="bs-Cyrl-BA" w:eastAsia="bs-Cyrl-BA"/>
        </w:rPr>
        <w:t>je</w:t>
      </w:r>
      <w:r>
        <w:rPr>
          <w:rFonts w:cs="Tahoma"/>
          <w:sz w:val="24"/>
          <w:szCs w:val="24"/>
          <w:lang w:val="bs-Cyrl-BA" w:eastAsia="bs-Cyrl-BA"/>
        </w:rPr>
        <w:t>n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uključu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je </w:t>
      </w:r>
      <w:r>
        <w:rPr>
          <w:rFonts w:cs="Tahoma"/>
          <w:sz w:val="24"/>
          <w:szCs w:val="24"/>
          <w:lang w:val="bs-Cyrl-BA" w:eastAsia="bs-Cyrl-BA"/>
        </w:rPr>
        <w:t>s</w:t>
      </w:r>
      <w:r w:rsidRPr="000E7535">
        <w:rPr>
          <w:rFonts w:cs="Tahoma"/>
          <w:sz w:val="24"/>
          <w:szCs w:val="24"/>
          <w:lang w:val="bs-Cyrl-BA" w:eastAsia="bs-Cyrl-BA"/>
        </w:rPr>
        <w:t xml:space="preserve">e </w:t>
      </w:r>
      <w:r>
        <w:rPr>
          <w:rFonts w:cs="Tahoma"/>
          <w:sz w:val="24"/>
          <w:szCs w:val="24"/>
          <w:lang w:val="bs-Cyrl-BA" w:eastAsia="bs-Cyrl-BA"/>
        </w:rPr>
        <w:t>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p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r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proofErr w:type="spellStart"/>
      <w:r>
        <w:rPr>
          <w:rFonts w:cs="Tahoma"/>
          <w:sz w:val="24"/>
          <w:szCs w:val="24"/>
          <w:lang w:eastAsia="bs-Cyrl-BA"/>
        </w:rPr>
        <w:t>sku</w:t>
      </w:r>
      <w:proofErr w:type="spellEnd"/>
      <w:r w:rsidRPr="000E7535">
        <w:rPr>
          <w:rFonts w:cs="Tahoma"/>
          <w:sz w:val="24"/>
          <w:szCs w:val="24"/>
          <w:lang w:eastAsia="bs-Cyrl-BA"/>
        </w:rPr>
        <w:t xml:space="preserve"> 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sn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vicu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</w:t>
      </w:r>
      <w:r>
        <w:rPr>
          <w:rFonts w:cs="Tahoma"/>
          <w:sz w:val="24"/>
          <w:szCs w:val="24"/>
          <w:lang w:val="bs-Cyrl-BA" w:eastAsia="bs-Cyrl-BA"/>
        </w:rPr>
        <w:t>i</w:t>
      </w:r>
      <w:r w:rsidRPr="000E7535">
        <w:rPr>
          <w:rFonts w:cs="Tahoma"/>
          <w:sz w:val="24"/>
          <w:szCs w:val="24"/>
          <w:lang w:val="bs-Cyrl-BA" w:eastAsia="bs-Cyrl-BA"/>
        </w:rPr>
        <w:t xml:space="preserve"> o</w:t>
      </w:r>
      <w:r>
        <w:rPr>
          <w:rFonts w:cs="Tahoma"/>
          <w:sz w:val="24"/>
          <w:szCs w:val="24"/>
          <w:lang w:val="bs-Cyrl-BA" w:eastAsia="bs-Cyrl-BA"/>
        </w:rPr>
        <w:t>p</w:t>
      </w:r>
      <w:r w:rsidRPr="000E7535">
        <w:rPr>
          <w:rFonts w:cs="Tahoma"/>
          <w:sz w:val="24"/>
          <w:szCs w:val="24"/>
          <w:lang w:val="bs-Cyrl-BA" w:eastAsia="bs-Cyrl-BA"/>
        </w:rPr>
        <w:t>o</w:t>
      </w:r>
      <w:r>
        <w:rPr>
          <w:rFonts w:cs="Tahoma"/>
          <w:sz w:val="24"/>
          <w:szCs w:val="24"/>
          <w:lang w:val="bs-Cyrl-BA" w:eastAsia="bs-Cyrl-BA"/>
        </w:rPr>
        <w:t>r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>
        <w:rPr>
          <w:rFonts w:cs="Tahoma"/>
          <w:sz w:val="24"/>
          <w:szCs w:val="24"/>
          <w:lang w:val="bs-Cyrl-BA" w:eastAsia="bs-Cyrl-BA"/>
        </w:rPr>
        <w:t>zu</w:t>
      </w:r>
      <w:r w:rsidRPr="000E7535">
        <w:rPr>
          <w:rFonts w:cs="Tahoma"/>
          <w:sz w:val="24"/>
          <w:szCs w:val="24"/>
          <w:lang w:val="bs-Cyrl-BA" w:eastAsia="bs-Cyrl-BA"/>
        </w:rPr>
        <w:t xml:space="preserve">je </w:t>
      </w:r>
      <w:r>
        <w:rPr>
          <w:rFonts w:cs="Tahoma"/>
          <w:sz w:val="24"/>
          <w:szCs w:val="24"/>
          <w:lang w:val="bs-Cyrl-BA" w:eastAsia="bs-Cyrl-BA"/>
        </w:rPr>
        <w:t>s</w:t>
      </w:r>
      <w:r w:rsidRPr="000E7535">
        <w:rPr>
          <w:rFonts w:cs="Tahoma"/>
          <w:sz w:val="24"/>
          <w:szCs w:val="24"/>
          <w:lang w:val="bs-Cyrl-BA" w:eastAsia="bs-Cyrl-BA"/>
        </w:rPr>
        <w:t>e</w:t>
      </w:r>
      <w:r w:rsidRPr="000E7535">
        <w:rPr>
          <w:rFonts w:cs="Tahoma"/>
          <w:sz w:val="24"/>
          <w:szCs w:val="24"/>
          <w:lang w:eastAsia="bs-Cyrl-BA"/>
        </w:rPr>
        <w:t xml:space="preserve">. </w:t>
      </w:r>
    </w:p>
    <w:p w:rsidR="000E7535" w:rsidRPr="000E7535" w:rsidRDefault="000E7535" w:rsidP="000E7535">
      <w:pPr>
        <w:autoSpaceDE w:val="0"/>
        <w:autoSpaceDN w:val="0"/>
        <w:adjustRightInd w:val="0"/>
        <w:spacing w:after="120"/>
        <w:jc w:val="both"/>
        <w:rPr>
          <w:rFonts w:cs="Tahoma"/>
          <w:sz w:val="24"/>
          <w:szCs w:val="24"/>
          <w:lang w:eastAsia="bs-Cyrl-BA"/>
        </w:rPr>
      </w:pPr>
      <w:r>
        <w:rPr>
          <w:rFonts w:cs="Tahoma"/>
          <w:sz w:val="24"/>
          <w:szCs w:val="24"/>
          <w:lang w:eastAsia="bs-Cyrl-BA"/>
        </w:rPr>
        <w:t>Npr</w:t>
      </w:r>
      <w:r w:rsidRPr="000E7535">
        <w:rPr>
          <w:rFonts w:cs="Tahoma"/>
          <w:sz w:val="24"/>
          <w:szCs w:val="24"/>
          <w:lang w:eastAsia="bs-Cyrl-BA"/>
        </w:rPr>
        <w:t>. a</w:t>
      </w:r>
      <w:r>
        <w:rPr>
          <w:rFonts w:cs="Tahoma"/>
          <w:sz w:val="24"/>
          <w:szCs w:val="24"/>
          <w:lang w:eastAsia="bs-Cyrl-BA"/>
        </w:rPr>
        <w:t>k</w:t>
      </w:r>
      <w:r w:rsidRPr="000E7535">
        <w:rPr>
          <w:rFonts w:cs="Tahoma"/>
          <w:sz w:val="24"/>
          <w:szCs w:val="24"/>
          <w:lang w:eastAsia="bs-Cyrl-BA"/>
        </w:rPr>
        <w:t xml:space="preserve">o </w:t>
      </w:r>
      <w:r>
        <w:rPr>
          <w:rFonts w:cs="Tahoma"/>
          <w:sz w:val="24"/>
          <w:szCs w:val="24"/>
          <w:lang w:eastAsia="bs-Cyrl-BA"/>
        </w:rPr>
        <w:t>s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im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vin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ili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uslug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izvrš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p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v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z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m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licu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pr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isp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tržišn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ci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 xml:space="preserve">e, </w:t>
      </w:r>
      <w:r>
        <w:rPr>
          <w:rFonts w:cs="Tahoma"/>
          <w:sz w:val="24"/>
          <w:szCs w:val="24"/>
          <w:lang w:eastAsia="bs-Cyrl-BA"/>
        </w:rPr>
        <w:t>t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s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p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r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sk</w:t>
      </w:r>
      <w:r w:rsidRPr="000E7535">
        <w:rPr>
          <w:rFonts w:cs="Tahoma"/>
          <w:sz w:val="24"/>
          <w:szCs w:val="24"/>
          <w:lang w:eastAsia="bs-Cyrl-BA"/>
        </w:rPr>
        <w:t>a o</w:t>
      </w:r>
      <w:r>
        <w:rPr>
          <w:rFonts w:cs="Tahoma"/>
          <w:sz w:val="24"/>
          <w:szCs w:val="24"/>
          <w:lang w:eastAsia="bs-Cyrl-BA"/>
        </w:rPr>
        <w:t>sn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vic</w:t>
      </w:r>
      <w:r w:rsidRPr="000E7535">
        <w:rPr>
          <w:rFonts w:cs="Tahoma"/>
          <w:sz w:val="24"/>
          <w:szCs w:val="24"/>
          <w:lang w:eastAsia="bs-Cyrl-BA"/>
        </w:rPr>
        <w:t>a (o</w:t>
      </w:r>
      <w:r>
        <w:rPr>
          <w:rFonts w:cs="Tahoma"/>
          <w:sz w:val="24"/>
          <w:szCs w:val="24"/>
          <w:lang w:eastAsia="bs-Cyrl-BA"/>
        </w:rPr>
        <w:t>p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r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zivi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prih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) </w:t>
      </w:r>
      <w:r>
        <w:rPr>
          <w:rFonts w:cs="Tahoma"/>
          <w:sz w:val="24"/>
          <w:szCs w:val="24"/>
          <w:lang w:eastAsia="bs-Cyrl-BA"/>
        </w:rPr>
        <w:t>uv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ć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v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z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zliku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izm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đu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tržišn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nsf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rn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vri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dn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sti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ns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kci</w:t>
      </w:r>
      <w:r w:rsidRPr="000E7535">
        <w:rPr>
          <w:rFonts w:cs="Tahoma"/>
          <w:sz w:val="24"/>
          <w:szCs w:val="24"/>
          <w:lang w:eastAsia="bs-Cyrl-BA"/>
        </w:rPr>
        <w:t xml:space="preserve">je. </w:t>
      </w:r>
      <w:r>
        <w:rPr>
          <w:rFonts w:cs="Tahoma"/>
          <w:sz w:val="24"/>
          <w:szCs w:val="24"/>
          <w:lang w:eastAsia="bs-Cyrl-BA"/>
        </w:rPr>
        <w:t>K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s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b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vk</w:t>
      </w:r>
      <w:r w:rsidRPr="000E7535">
        <w:rPr>
          <w:rFonts w:cs="Tahoma"/>
          <w:sz w:val="24"/>
          <w:szCs w:val="24"/>
          <w:lang w:eastAsia="bs-Cyrl-BA"/>
        </w:rPr>
        <w:t>a o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p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v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z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g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lic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izvrši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p</w:t>
      </w:r>
      <w:r w:rsidRPr="000E7535">
        <w:rPr>
          <w:rFonts w:cs="Tahoma"/>
          <w:sz w:val="24"/>
          <w:szCs w:val="24"/>
          <w:lang w:eastAsia="bs-Cyrl-BA"/>
        </w:rPr>
        <w:t xml:space="preserve">o </w:t>
      </w:r>
      <w:r>
        <w:rPr>
          <w:rFonts w:cs="Tahoma"/>
          <w:sz w:val="24"/>
          <w:szCs w:val="24"/>
          <w:lang w:eastAsia="bs-Cyrl-BA"/>
        </w:rPr>
        <w:t>ci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ni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k</w:t>
      </w:r>
      <w:r w:rsidRPr="000E7535">
        <w:rPr>
          <w:rFonts w:cs="Tahoma"/>
          <w:sz w:val="24"/>
          <w:szCs w:val="24"/>
          <w:lang w:eastAsia="bs-Cyrl-BA"/>
        </w:rPr>
        <w:t xml:space="preserve">oja je </w:t>
      </w:r>
      <w:r>
        <w:rPr>
          <w:rFonts w:cs="Tahoma"/>
          <w:sz w:val="24"/>
          <w:szCs w:val="24"/>
          <w:lang w:eastAsia="bs-Cyrl-BA"/>
        </w:rPr>
        <w:t>viš</w:t>
      </w:r>
      <w:r w:rsidRPr="000E7535">
        <w:rPr>
          <w:rFonts w:cs="Tahoma"/>
          <w:sz w:val="24"/>
          <w:szCs w:val="24"/>
          <w:lang w:eastAsia="bs-Cyrl-BA"/>
        </w:rPr>
        <w:t>a o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tržišn</w:t>
      </w:r>
      <w:r w:rsidRPr="000E7535">
        <w:rPr>
          <w:rFonts w:cs="Tahoma"/>
          <w:sz w:val="24"/>
          <w:szCs w:val="24"/>
          <w:lang w:eastAsia="bs-Cyrl-BA"/>
        </w:rPr>
        <w:t xml:space="preserve">e, </w:t>
      </w:r>
      <w:r>
        <w:rPr>
          <w:rFonts w:cs="Tahoma"/>
          <w:sz w:val="24"/>
          <w:szCs w:val="24"/>
          <w:lang w:eastAsia="bs-Cyrl-BA"/>
        </w:rPr>
        <w:t>t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d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s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tr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š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k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b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vk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sv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di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n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tržišnu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vri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dn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st</w:t>
      </w:r>
      <w:r w:rsidRPr="000E7535">
        <w:rPr>
          <w:rFonts w:cs="Tahoma"/>
          <w:sz w:val="24"/>
          <w:szCs w:val="24"/>
          <w:lang w:eastAsia="bs-Cyrl-BA"/>
        </w:rPr>
        <w:t>, o</w:t>
      </w:r>
      <w:r>
        <w:rPr>
          <w:rFonts w:cs="Tahoma"/>
          <w:sz w:val="24"/>
          <w:szCs w:val="24"/>
          <w:lang w:eastAsia="bs-Cyrl-BA"/>
        </w:rPr>
        <w:t>dn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sn</w:t>
      </w:r>
      <w:r w:rsidRPr="000E7535">
        <w:rPr>
          <w:rFonts w:cs="Tahoma"/>
          <w:sz w:val="24"/>
          <w:szCs w:val="24"/>
          <w:lang w:eastAsia="bs-Cyrl-BA"/>
        </w:rPr>
        <w:t xml:space="preserve">o </w:t>
      </w:r>
      <w:r>
        <w:rPr>
          <w:rFonts w:cs="Tahoma"/>
          <w:sz w:val="24"/>
          <w:szCs w:val="24"/>
          <w:lang w:eastAsia="bs-Cyrl-BA"/>
        </w:rPr>
        <w:t>um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nju</w:t>
      </w:r>
      <w:r w:rsidRPr="000E7535">
        <w:rPr>
          <w:rFonts w:cs="Tahoma"/>
          <w:sz w:val="24"/>
          <w:szCs w:val="24"/>
          <w:lang w:eastAsia="bs-Cyrl-BA"/>
        </w:rPr>
        <w:t xml:space="preserve">je </w:t>
      </w:r>
      <w:r>
        <w:rPr>
          <w:rFonts w:cs="Tahoma"/>
          <w:sz w:val="24"/>
          <w:szCs w:val="24"/>
          <w:lang w:eastAsia="bs-Cyrl-BA"/>
        </w:rPr>
        <w:t>z</w:t>
      </w:r>
      <w:r w:rsidRPr="000E7535">
        <w:rPr>
          <w:rFonts w:cs="Tahoma"/>
          <w:sz w:val="24"/>
          <w:szCs w:val="24"/>
          <w:lang w:eastAsia="bs-Cyrl-BA"/>
        </w:rPr>
        <w:t xml:space="preserve">a </w:t>
      </w:r>
      <w:r>
        <w:rPr>
          <w:rFonts w:cs="Tahoma"/>
          <w:sz w:val="24"/>
          <w:szCs w:val="24"/>
          <w:lang w:eastAsia="bs-Cyrl-BA"/>
        </w:rPr>
        <w:t>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zliku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nsf</w:t>
      </w:r>
      <w:r w:rsidRPr="000E7535">
        <w:rPr>
          <w:rFonts w:cs="Tahoma"/>
          <w:sz w:val="24"/>
          <w:szCs w:val="24"/>
          <w:lang w:eastAsia="bs-Cyrl-BA"/>
        </w:rPr>
        <w:t>e</w:t>
      </w:r>
      <w:r>
        <w:rPr>
          <w:rFonts w:cs="Tahoma"/>
          <w:sz w:val="24"/>
          <w:szCs w:val="24"/>
          <w:lang w:eastAsia="bs-Cyrl-BA"/>
        </w:rPr>
        <w:t>rn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tržišn</w:t>
      </w:r>
      <w:r w:rsidRPr="000E7535">
        <w:rPr>
          <w:rFonts w:cs="Tahoma"/>
          <w:sz w:val="24"/>
          <w:szCs w:val="24"/>
          <w:lang w:eastAsia="bs-Cyrl-BA"/>
        </w:rPr>
        <w:t xml:space="preserve">e </w:t>
      </w:r>
      <w:r>
        <w:rPr>
          <w:rFonts w:cs="Tahoma"/>
          <w:sz w:val="24"/>
          <w:szCs w:val="24"/>
          <w:lang w:eastAsia="bs-Cyrl-BA"/>
        </w:rPr>
        <w:t>vri</w:t>
      </w:r>
      <w:r w:rsidRPr="000E7535">
        <w:rPr>
          <w:rFonts w:cs="Tahoma"/>
          <w:sz w:val="24"/>
          <w:szCs w:val="24"/>
          <w:lang w:eastAsia="bs-Cyrl-BA"/>
        </w:rPr>
        <w:t>je</w:t>
      </w:r>
      <w:r>
        <w:rPr>
          <w:rFonts w:cs="Tahoma"/>
          <w:sz w:val="24"/>
          <w:szCs w:val="24"/>
          <w:lang w:eastAsia="bs-Cyrl-BA"/>
        </w:rPr>
        <w:t>dn</w:t>
      </w:r>
      <w:r w:rsidRPr="000E7535">
        <w:rPr>
          <w:rFonts w:cs="Tahoma"/>
          <w:sz w:val="24"/>
          <w:szCs w:val="24"/>
          <w:lang w:eastAsia="bs-Cyrl-BA"/>
        </w:rPr>
        <w:t>o</w:t>
      </w:r>
      <w:r>
        <w:rPr>
          <w:rFonts w:cs="Tahoma"/>
          <w:sz w:val="24"/>
          <w:szCs w:val="24"/>
          <w:lang w:eastAsia="bs-Cyrl-BA"/>
        </w:rPr>
        <w:t>sti</w:t>
      </w:r>
      <w:r w:rsidRPr="000E7535">
        <w:rPr>
          <w:rFonts w:cs="Tahoma"/>
          <w:sz w:val="24"/>
          <w:szCs w:val="24"/>
          <w:lang w:eastAsia="bs-Cyrl-BA"/>
        </w:rPr>
        <w:t xml:space="preserve"> </w:t>
      </w:r>
      <w:r>
        <w:rPr>
          <w:rFonts w:cs="Tahoma"/>
          <w:sz w:val="24"/>
          <w:szCs w:val="24"/>
          <w:lang w:eastAsia="bs-Cyrl-BA"/>
        </w:rPr>
        <w:t>tr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ns</w:t>
      </w:r>
      <w:r w:rsidRPr="000E7535">
        <w:rPr>
          <w:rFonts w:cs="Tahoma"/>
          <w:sz w:val="24"/>
          <w:szCs w:val="24"/>
          <w:lang w:eastAsia="bs-Cyrl-BA"/>
        </w:rPr>
        <w:t>a</w:t>
      </w:r>
      <w:r>
        <w:rPr>
          <w:rFonts w:cs="Tahoma"/>
          <w:sz w:val="24"/>
          <w:szCs w:val="24"/>
          <w:lang w:eastAsia="bs-Cyrl-BA"/>
        </w:rPr>
        <w:t>kci</w:t>
      </w:r>
      <w:r w:rsidRPr="000E7535">
        <w:rPr>
          <w:rFonts w:cs="Tahoma"/>
          <w:sz w:val="24"/>
          <w:szCs w:val="24"/>
          <w:lang w:eastAsia="bs-Cyrl-BA"/>
        </w:rPr>
        <w:t xml:space="preserve">je. 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jc w:val="both"/>
        <w:rPr>
          <w:rFonts w:cs="Tahoma"/>
          <w:b/>
          <w:sz w:val="24"/>
          <w:szCs w:val="24"/>
        </w:rPr>
      </w:pP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jc w:val="both"/>
        <w:rPr>
          <w:rFonts w:cs="Tahoma"/>
          <w:b/>
          <w:sz w:val="24"/>
          <w:szCs w:val="24"/>
        </w:rPr>
      </w:pPr>
    </w:p>
    <w:p w:rsidR="000E7535" w:rsidRPr="000E7535" w:rsidRDefault="000E7535" w:rsidP="000E7535">
      <w:pPr>
        <w:spacing w:line="276" w:lineRule="auto"/>
        <w:rPr>
          <w:rFonts w:eastAsia="MS Mincho" w:cs="Tahoma"/>
          <w:b/>
          <w:sz w:val="24"/>
          <w:szCs w:val="24"/>
          <w:lang w:val="sr-Cyrl-BA" w:eastAsia="ja-JP"/>
        </w:rPr>
      </w:pPr>
      <w:r w:rsidRPr="000E7535">
        <w:rPr>
          <w:rFonts w:eastAsia="MS Mincho" w:cs="Tahoma"/>
          <w:b/>
          <w:sz w:val="24"/>
          <w:szCs w:val="24"/>
          <w:lang w:val="sr-Cyrl-BA" w:eastAsia="ja-JP"/>
        </w:rPr>
        <w:br w:type="page"/>
      </w:r>
      <w:r>
        <w:rPr>
          <w:rFonts w:eastAsia="MS Mincho" w:cs="Tahoma"/>
          <w:b/>
          <w:sz w:val="24"/>
          <w:szCs w:val="24"/>
          <w:lang w:val="sr-Cyrl-BA" w:eastAsia="ja-JP"/>
        </w:rPr>
        <w:lastRenderedPageBreak/>
        <w:t>Zadatak</w:t>
      </w:r>
      <w:r w:rsidRPr="000E7535">
        <w:rPr>
          <w:rFonts w:eastAsia="MS Mincho" w:cs="Tahoma"/>
          <w:b/>
          <w:sz w:val="24"/>
          <w:szCs w:val="24"/>
          <w:lang w:val="sr-Cyrl-BA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BA" w:eastAsia="ja-JP"/>
        </w:rPr>
        <w:t>broj</w:t>
      </w:r>
      <w:r w:rsidRPr="000E7535">
        <w:rPr>
          <w:rFonts w:eastAsia="MS Mincho" w:cs="Tahoma"/>
          <w:b/>
          <w:sz w:val="24"/>
          <w:szCs w:val="24"/>
          <w:lang w:val="sr-Cyrl-BA" w:eastAsia="ja-JP"/>
        </w:rPr>
        <w:t xml:space="preserve"> 2</w:t>
      </w:r>
    </w:p>
    <w:p w:rsidR="000E7535" w:rsidRPr="000E7535" w:rsidRDefault="000E7535" w:rsidP="000E7535">
      <w:pPr>
        <w:spacing w:line="276" w:lineRule="auto"/>
        <w:rPr>
          <w:rFonts w:eastAsia="MS Mincho" w:cs="Tahoma"/>
          <w:b/>
          <w:sz w:val="24"/>
          <w:szCs w:val="24"/>
          <w:lang w:val="sr-Cyrl-BA" w:eastAsia="ja-JP"/>
        </w:rPr>
      </w:pPr>
      <w:r>
        <w:rPr>
          <w:rFonts w:eastAsia="MS Mincho" w:cs="Tahoma"/>
          <w:b/>
          <w:sz w:val="24"/>
          <w:szCs w:val="24"/>
          <w:lang w:val="sr-Cyrl-CS" w:eastAsia="ja-JP"/>
        </w:rPr>
        <w:t>Šta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se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sve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podrazumijeva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pod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prometom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dobara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smislu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odredbi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Zakona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o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porezu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na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doda</w:t>
      </w:r>
      <w:r>
        <w:rPr>
          <w:rFonts w:eastAsia="MS Mincho" w:cs="Tahoma"/>
          <w:b/>
          <w:sz w:val="24"/>
          <w:szCs w:val="24"/>
          <w:lang w:val="sr-Cyrl-RS" w:eastAsia="ja-JP"/>
        </w:rPr>
        <w:t>t</w:t>
      </w:r>
      <w:r>
        <w:rPr>
          <w:rFonts w:eastAsia="MS Mincho" w:cs="Tahoma"/>
          <w:b/>
          <w:sz w:val="24"/>
          <w:szCs w:val="24"/>
          <w:lang w:val="sr-Cyrl-CS" w:eastAsia="ja-JP"/>
        </w:rPr>
        <w:t>u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 xml:space="preserve"> </w:t>
      </w:r>
      <w:r>
        <w:rPr>
          <w:rFonts w:eastAsia="MS Mincho" w:cs="Tahoma"/>
          <w:b/>
          <w:sz w:val="24"/>
          <w:szCs w:val="24"/>
          <w:lang w:val="sr-Cyrl-CS" w:eastAsia="ja-JP"/>
        </w:rPr>
        <w:t>vrijednost</w:t>
      </w:r>
      <w:r w:rsidRPr="000E7535">
        <w:rPr>
          <w:rFonts w:eastAsia="MS Mincho" w:cs="Tahoma"/>
          <w:b/>
          <w:sz w:val="24"/>
          <w:szCs w:val="24"/>
          <w:lang w:val="en-US" w:eastAsia="ja-JP"/>
        </w:rPr>
        <w:t>?</w:t>
      </w:r>
    </w:p>
    <w:p w:rsidR="000E7535" w:rsidRPr="000E7535" w:rsidRDefault="000E7535" w:rsidP="000E7535">
      <w:pPr>
        <w:spacing w:before="120"/>
        <w:jc w:val="both"/>
        <w:rPr>
          <w:rFonts w:cs="Tahoma"/>
          <w:b/>
          <w:sz w:val="24"/>
          <w:szCs w:val="24"/>
          <w:lang w:val="sr-Cyrl-RS" w:eastAsia="en-US"/>
        </w:rPr>
      </w:pPr>
    </w:p>
    <w:p w:rsidR="000E7535" w:rsidRPr="000E7535" w:rsidRDefault="000E7535" w:rsidP="000E7535">
      <w:pPr>
        <w:spacing w:before="120"/>
        <w:jc w:val="both"/>
        <w:rPr>
          <w:rFonts w:cs="Tahoma"/>
          <w:b/>
          <w:sz w:val="24"/>
          <w:szCs w:val="24"/>
          <w:lang w:val="pl-PL" w:eastAsia="en-US"/>
        </w:rPr>
      </w:pP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DG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V</w:t>
      </w:r>
      <w:r w:rsidRPr="000E7535">
        <w:rPr>
          <w:rFonts w:cs="Tahoma"/>
          <w:b/>
          <w:sz w:val="24"/>
          <w:szCs w:val="24"/>
          <w:lang w:val="pl-PL" w:eastAsia="en-US"/>
        </w:rPr>
        <w:t>O</w:t>
      </w:r>
      <w:r>
        <w:rPr>
          <w:rFonts w:cs="Tahoma"/>
          <w:b/>
          <w:sz w:val="24"/>
          <w:szCs w:val="24"/>
          <w:lang w:val="pl-PL" w:eastAsia="en-US"/>
        </w:rPr>
        <w:t>R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jc w:val="both"/>
        <w:rPr>
          <w:rFonts w:cs="Tahoma"/>
          <w:color w:val="000000"/>
          <w:sz w:val="24"/>
          <w:szCs w:val="24"/>
        </w:rPr>
      </w:pP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Promet dobara je, u smislu ovog zakona, </w:t>
      </w:r>
      <w:proofErr w:type="spellStart"/>
      <w:r w:rsidRPr="000E7535">
        <w:rPr>
          <w:rFonts w:cs="Tahoma"/>
          <w:color w:val="000000"/>
          <w:sz w:val="24"/>
          <w:szCs w:val="24"/>
        </w:rPr>
        <w:t>prenos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 prava raspolaganja na stvarima licu koje tim dobrima može raspolagati kao vlasnik. Pod dobrima se smatraju i voda, električna energija, plin, </w:t>
      </w:r>
      <w:proofErr w:type="spellStart"/>
      <w:r w:rsidRPr="000E7535">
        <w:rPr>
          <w:rFonts w:cs="Tahoma"/>
          <w:color w:val="000000"/>
          <w:sz w:val="24"/>
          <w:szCs w:val="24"/>
        </w:rPr>
        <w:t>toplot</w:t>
      </w:r>
      <w:proofErr w:type="spellEnd"/>
      <w:r w:rsidRPr="000E7535">
        <w:rPr>
          <w:rFonts w:cs="Tahoma"/>
          <w:color w:val="000000"/>
          <w:sz w:val="24"/>
          <w:szCs w:val="24"/>
        </w:rPr>
        <w:softHyphen/>
        <w:t>na energija ili slično. Prometom dobara, u smislu ovog zakona, smatra se i: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a) </w:t>
      </w:r>
      <w:proofErr w:type="spellStart"/>
      <w:r w:rsidRPr="000E7535">
        <w:rPr>
          <w:rFonts w:cs="Tahoma"/>
          <w:color w:val="000000"/>
          <w:sz w:val="24"/>
          <w:szCs w:val="24"/>
        </w:rPr>
        <w:t>prenos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 prava raspolaganja na dobrima uz naknadu na osnovu odluke državnog organa, organa lokalne samouprave ili na osnovu zakona;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>b) isporuka dobara po ugovoru na osnovu kojeg se plaća provizija pri prodaji ili kupovini dobara;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c)  isporuka dobara na osnovu ugovora o iznajmljivanju na određeni period na 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     osnovu kupoprodajnog ugovora s odgođenim plaćanjem kojim je predviđeno da se pravo  vlasništva prenosi najkasnije otplatom posljednje rate;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d) </w:t>
      </w:r>
      <w:proofErr w:type="spellStart"/>
      <w:r w:rsidRPr="000E7535">
        <w:rPr>
          <w:rFonts w:cs="Tahoma"/>
          <w:color w:val="000000"/>
          <w:sz w:val="24"/>
          <w:szCs w:val="24"/>
        </w:rPr>
        <w:t>prenos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 prava raspolaganja na novosagrađenim građevinskim objektima ili ekonomski djeljivim cjelinama u okviru tih obje</w:t>
      </w:r>
      <w:r w:rsidRPr="000E7535">
        <w:rPr>
          <w:rFonts w:cs="Tahoma"/>
          <w:color w:val="000000"/>
          <w:sz w:val="24"/>
          <w:szCs w:val="24"/>
        </w:rPr>
        <w:softHyphen/>
        <w:t>kata (u daljem tekstu: objekti);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e)  </w:t>
      </w:r>
      <w:proofErr w:type="spellStart"/>
      <w:r w:rsidRPr="000E7535">
        <w:rPr>
          <w:rFonts w:cs="Tahoma"/>
          <w:color w:val="000000"/>
          <w:sz w:val="24"/>
          <w:szCs w:val="24"/>
        </w:rPr>
        <w:t>prenos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 poslovne imovine poreskog obveznika od strane ovlaštenog lica,  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     uključujući likvidatore, stečajne upravnike i nad</w:t>
      </w:r>
      <w:r w:rsidRPr="000E7535">
        <w:rPr>
          <w:rFonts w:cs="Tahoma"/>
          <w:color w:val="000000"/>
          <w:sz w:val="24"/>
          <w:szCs w:val="24"/>
        </w:rPr>
        <w:softHyphen/>
      </w:r>
      <w:proofErr w:type="spellStart"/>
      <w:r w:rsidRPr="000E7535">
        <w:rPr>
          <w:rFonts w:cs="Tahoma"/>
          <w:color w:val="000000"/>
          <w:sz w:val="24"/>
          <w:szCs w:val="24"/>
        </w:rPr>
        <w:t>zornike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, osim slučajeva iz stava 2.  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     člana 7. ovog zakona;</w:t>
      </w:r>
    </w:p>
    <w:p w:rsidR="000E7535" w:rsidRPr="000E7535" w:rsidRDefault="000E7535" w:rsidP="000E7535">
      <w:pPr>
        <w:autoSpaceDE w:val="0"/>
        <w:autoSpaceDN w:val="0"/>
        <w:adjustRightInd w:val="0"/>
        <w:spacing w:line="161" w:lineRule="atLeast"/>
        <w:ind w:left="280" w:hanging="280"/>
        <w:jc w:val="both"/>
        <w:rPr>
          <w:rFonts w:cs="Tahoma"/>
          <w:color w:val="000000"/>
          <w:sz w:val="24"/>
          <w:szCs w:val="24"/>
        </w:rPr>
      </w:pPr>
      <w:r w:rsidRPr="000E7535">
        <w:rPr>
          <w:rFonts w:cs="Tahoma"/>
          <w:color w:val="000000"/>
          <w:sz w:val="24"/>
          <w:szCs w:val="24"/>
        </w:rPr>
        <w:t xml:space="preserve">f)   upotreba dobara poreskog obveznika u </w:t>
      </w:r>
      <w:proofErr w:type="spellStart"/>
      <w:r w:rsidRPr="000E7535">
        <w:rPr>
          <w:rFonts w:cs="Tahoma"/>
          <w:color w:val="000000"/>
          <w:sz w:val="24"/>
          <w:szCs w:val="24"/>
        </w:rPr>
        <w:t>vanposlovne</w:t>
      </w:r>
      <w:proofErr w:type="spellEnd"/>
      <w:r w:rsidRPr="000E7535">
        <w:rPr>
          <w:rFonts w:cs="Tahoma"/>
          <w:color w:val="000000"/>
          <w:sz w:val="24"/>
          <w:szCs w:val="24"/>
        </w:rPr>
        <w:t xml:space="preserve"> svrhe;</w:t>
      </w:r>
    </w:p>
    <w:p w:rsidR="000E7535" w:rsidRPr="000E7535" w:rsidRDefault="000E7535" w:rsidP="000E7535">
      <w:pPr>
        <w:jc w:val="both"/>
        <w:rPr>
          <w:rFonts w:cs="Tahoma"/>
          <w:color w:val="000000"/>
          <w:sz w:val="24"/>
          <w:szCs w:val="24"/>
          <w:lang w:val="en-US" w:eastAsia="en-US"/>
        </w:rPr>
      </w:pPr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g)  </w:t>
      </w:r>
      <w:proofErr w:type="spellStart"/>
      <w:proofErr w:type="gramStart"/>
      <w:r w:rsidRPr="000E7535">
        <w:rPr>
          <w:rFonts w:cs="Tahoma"/>
          <w:color w:val="000000"/>
          <w:sz w:val="24"/>
          <w:szCs w:val="24"/>
          <w:lang w:val="en-US" w:eastAsia="en-US"/>
        </w:rPr>
        <w:t>razmjena</w:t>
      </w:r>
      <w:proofErr w:type="spellEnd"/>
      <w:proofErr w:type="gramEnd"/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0E7535">
        <w:rPr>
          <w:rFonts w:cs="Tahoma"/>
          <w:color w:val="000000"/>
          <w:sz w:val="24"/>
          <w:szCs w:val="24"/>
          <w:lang w:val="en-US" w:eastAsia="en-US"/>
        </w:rPr>
        <w:t>dobara</w:t>
      </w:r>
      <w:proofErr w:type="spellEnd"/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0E7535">
        <w:rPr>
          <w:rFonts w:cs="Tahoma"/>
          <w:color w:val="000000"/>
          <w:sz w:val="24"/>
          <w:szCs w:val="24"/>
          <w:lang w:val="en-US" w:eastAsia="en-US"/>
        </w:rPr>
        <w:t>za</w:t>
      </w:r>
      <w:proofErr w:type="spellEnd"/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0E7535">
        <w:rPr>
          <w:rFonts w:cs="Tahoma"/>
          <w:color w:val="000000"/>
          <w:sz w:val="24"/>
          <w:szCs w:val="24"/>
          <w:lang w:val="en-US" w:eastAsia="en-US"/>
        </w:rPr>
        <w:t>druga</w:t>
      </w:r>
      <w:proofErr w:type="spellEnd"/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 dobra </w:t>
      </w:r>
      <w:proofErr w:type="spellStart"/>
      <w:r w:rsidRPr="000E7535">
        <w:rPr>
          <w:rFonts w:cs="Tahoma"/>
          <w:color w:val="000000"/>
          <w:sz w:val="24"/>
          <w:szCs w:val="24"/>
          <w:lang w:val="en-US" w:eastAsia="en-US"/>
        </w:rPr>
        <w:t>ili</w:t>
      </w:r>
      <w:proofErr w:type="spellEnd"/>
      <w:r w:rsidRPr="000E7535">
        <w:rPr>
          <w:rFonts w:cs="Tahoma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0E7535">
        <w:rPr>
          <w:rFonts w:cs="Tahoma"/>
          <w:color w:val="000000"/>
          <w:sz w:val="24"/>
          <w:szCs w:val="24"/>
          <w:lang w:val="en-US" w:eastAsia="en-US"/>
        </w:rPr>
        <w:t>usluge</w:t>
      </w:r>
      <w:proofErr w:type="spellEnd"/>
      <w:r w:rsidRPr="000E7535">
        <w:rPr>
          <w:rFonts w:cs="Tahoma"/>
          <w:color w:val="000000"/>
          <w:sz w:val="24"/>
          <w:szCs w:val="24"/>
          <w:lang w:val="en-US" w:eastAsia="en-US"/>
        </w:rPr>
        <w:t>.</w:t>
      </w:r>
    </w:p>
    <w:p w:rsidR="000E7535" w:rsidRPr="000E7535" w:rsidRDefault="000E7535" w:rsidP="000E7535">
      <w:pPr>
        <w:rPr>
          <w:rFonts w:cs="Tahoma"/>
          <w:sz w:val="24"/>
          <w:szCs w:val="24"/>
          <w:lang w:val="en-US" w:eastAsia="en-US"/>
        </w:rPr>
      </w:pPr>
    </w:p>
    <w:p w:rsidR="000E7535" w:rsidRPr="000E7535" w:rsidRDefault="000E7535" w:rsidP="000E7535">
      <w:pPr>
        <w:spacing w:line="276" w:lineRule="auto"/>
        <w:rPr>
          <w:rFonts w:cs="Tahoma"/>
          <w:sz w:val="24"/>
          <w:szCs w:val="24"/>
          <w:lang w:val="sr-Cyrl-RS" w:eastAsia="en-US"/>
        </w:rPr>
      </w:pPr>
    </w:p>
    <w:p w:rsidR="00424237" w:rsidRPr="000E7535" w:rsidRDefault="00424237">
      <w:pPr>
        <w:rPr>
          <w:rFonts w:cs="Tahoma"/>
        </w:rPr>
      </w:pPr>
    </w:p>
    <w:sectPr w:rsidR="00424237" w:rsidRPr="000E7535" w:rsidSect="00397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F6" w:rsidRDefault="007836F6">
      <w:r>
        <w:separator/>
      </w:r>
    </w:p>
  </w:endnote>
  <w:endnote w:type="continuationSeparator" w:id="0">
    <w:p w:rsidR="007836F6" w:rsidRDefault="0078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0E75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4FAD" w:rsidRDefault="007836F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0E75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63E7">
      <w:rPr>
        <w:rStyle w:val="PageNumber"/>
        <w:noProof/>
      </w:rPr>
      <w:t>6</w:t>
    </w:r>
    <w:r>
      <w:rPr>
        <w:rStyle w:val="PageNumber"/>
      </w:rPr>
      <w:fldChar w:fldCharType="end"/>
    </w:r>
  </w:p>
  <w:p w:rsidR="00684FAD" w:rsidRDefault="007836F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7836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F6" w:rsidRDefault="007836F6">
      <w:r>
        <w:separator/>
      </w:r>
    </w:p>
  </w:footnote>
  <w:footnote w:type="continuationSeparator" w:id="0">
    <w:p w:rsidR="007836F6" w:rsidRDefault="00783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7836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7836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AD" w:rsidRDefault="007836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688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08D16953"/>
    <w:multiLevelType w:val="hybridMultilevel"/>
    <w:tmpl w:val="74A68598"/>
    <w:lvl w:ilvl="0" w:tplc="83D64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A68D4"/>
    <w:multiLevelType w:val="hybridMultilevel"/>
    <w:tmpl w:val="5BDA4E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F46F7F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>
    <w:nsid w:val="1CF10DE8"/>
    <w:multiLevelType w:val="hybridMultilevel"/>
    <w:tmpl w:val="300CA4B2"/>
    <w:lvl w:ilvl="0" w:tplc="83D64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4F693E"/>
    <w:multiLevelType w:val="hybridMultilevel"/>
    <w:tmpl w:val="564635DE"/>
    <w:lvl w:ilvl="0" w:tplc="04090011">
      <w:start w:val="1"/>
      <w:numFmt w:val="decimal"/>
      <w:lvlText w:val="%1)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>
    <w:nsid w:val="25416244"/>
    <w:multiLevelType w:val="hybridMultilevel"/>
    <w:tmpl w:val="B81219B4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82440">
      <w:start w:val="2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6E2960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2CFE4968"/>
    <w:multiLevelType w:val="hybridMultilevel"/>
    <w:tmpl w:val="715A16CE"/>
    <w:lvl w:ilvl="0" w:tplc="83D64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4D79DC"/>
    <w:multiLevelType w:val="hybridMultilevel"/>
    <w:tmpl w:val="D800F39C"/>
    <w:lvl w:ilvl="0" w:tplc="83D64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91C48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>
    <w:nsid w:val="5044190F"/>
    <w:multiLevelType w:val="hybridMultilevel"/>
    <w:tmpl w:val="E124B49A"/>
    <w:lvl w:ilvl="0" w:tplc="29529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172DE9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6B51D71"/>
    <w:multiLevelType w:val="hybridMultilevel"/>
    <w:tmpl w:val="416061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A16396"/>
    <w:multiLevelType w:val="hybridMultilevel"/>
    <w:tmpl w:val="3D3A5DC6"/>
    <w:lvl w:ilvl="0" w:tplc="158634F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CE04544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5F7F5CA7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>
    <w:nsid w:val="60172F42"/>
    <w:multiLevelType w:val="hybridMultilevel"/>
    <w:tmpl w:val="EB5CDF9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D572A4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8">
    <w:nsid w:val="6D4D731F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>
    <w:nsid w:val="6E2004E3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0">
    <w:nsid w:val="76E1795B"/>
    <w:multiLevelType w:val="hybridMultilevel"/>
    <w:tmpl w:val="60B44434"/>
    <w:lvl w:ilvl="0" w:tplc="04090017">
      <w:start w:val="1"/>
      <w:numFmt w:val="lowerLetter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num w:numId="1">
    <w:abstractNumId w:val="5"/>
  </w:num>
  <w:num w:numId="2">
    <w:abstractNumId w:val="18"/>
  </w:num>
  <w:num w:numId="3">
    <w:abstractNumId w:val="10"/>
  </w:num>
  <w:num w:numId="4">
    <w:abstractNumId w:val="7"/>
  </w:num>
  <w:num w:numId="5">
    <w:abstractNumId w:val="20"/>
  </w:num>
  <w:num w:numId="6">
    <w:abstractNumId w:val="14"/>
  </w:num>
  <w:num w:numId="7">
    <w:abstractNumId w:val="0"/>
  </w:num>
  <w:num w:numId="8">
    <w:abstractNumId w:val="17"/>
  </w:num>
  <w:num w:numId="9">
    <w:abstractNumId w:val="15"/>
  </w:num>
  <w:num w:numId="10">
    <w:abstractNumId w:val="19"/>
  </w:num>
  <w:num w:numId="11">
    <w:abstractNumId w:val="3"/>
  </w:num>
  <w:num w:numId="12">
    <w:abstractNumId w:val="11"/>
  </w:num>
  <w:num w:numId="13">
    <w:abstractNumId w:val="16"/>
  </w:num>
  <w:num w:numId="14">
    <w:abstractNumId w:val="1"/>
  </w:num>
  <w:num w:numId="15">
    <w:abstractNumId w:val="9"/>
  </w:num>
  <w:num w:numId="16">
    <w:abstractNumId w:val="8"/>
  </w:num>
  <w:num w:numId="17">
    <w:abstractNumId w:val="4"/>
  </w:num>
  <w:num w:numId="18">
    <w:abstractNumId w:val="13"/>
  </w:num>
  <w:num w:numId="19">
    <w:abstractNumId w:val="6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35"/>
    <w:rsid w:val="000E7535"/>
    <w:rsid w:val="003D3373"/>
    <w:rsid w:val="00424237"/>
    <w:rsid w:val="007836F6"/>
    <w:rsid w:val="009A4057"/>
    <w:rsid w:val="00C1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0E75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535"/>
    <w:rPr>
      <w:rFonts w:ascii="Tahoma" w:hAnsi="Tahoma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E75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535"/>
    <w:rPr>
      <w:rFonts w:ascii="Tahoma" w:hAnsi="Tahoma"/>
      <w:sz w:val="22"/>
    </w:rPr>
  </w:style>
  <w:style w:type="character" w:styleId="PageNumber">
    <w:name w:val="page number"/>
    <w:basedOn w:val="DefaultParagraphFont"/>
    <w:rsid w:val="000E7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  <w:style w:type="paragraph" w:styleId="Footer">
    <w:name w:val="footer"/>
    <w:basedOn w:val="Normal"/>
    <w:link w:val="FooterChar"/>
    <w:uiPriority w:val="99"/>
    <w:semiHidden/>
    <w:unhideWhenUsed/>
    <w:rsid w:val="000E75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535"/>
    <w:rPr>
      <w:rFonts w:ascii="Tahoma" w:hAnsi="Tahoma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E75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535"/>
    <w:rPr>
      <w:rFonts w:ascii="Tahoma" w:hAnsi="Tahoma"/>
      <w:sz w:val="22"/>
    </w:rPr>
  </w:style>
  <w:style w:type="character" w:styleId="PageNumber">
    <w:name w:val="page number"/>
    <w:basedOn w:val="DefaultParagraphFont"/>
    <w:rsid w:val="000E7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cirilica.dot</Template>
  <TotalTime>1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Centar Sarajevo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2017-05-15T14:08:00Z</dcterms:created>
  <dcterms:modified xsi:type="dcterms:W3CDTF">2017-06-07T09:57:00Z</dcterms:modified>
</cp:coreProperties>
</file>